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2022年省级本科质量工程项目关键指标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一、课程思政示范课程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1.制定一套体现课程思政改革思路的教学大纲、教案等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教学文件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2.形成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一组课程思政教学素材库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完成 1 节40-45 分钟“示范教学视频”（主讲教师原则上为课程负责人）及教学设计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4.完成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3 节公开课教学视频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课程思政育人的教学效果评价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二、线上课程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40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课程建设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视频资源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1.视频内容：应包含课程教学大纲各章节完整内容，内容科学、准确；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2.视频时长：总时长原则上≥480 分钟；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3.技术规范：参照《安徽省 MOOC 示范项目课程建设规范及标准》执行；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4.知识产权：无侵权行为。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非视频资源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1.完备性：包含课程介绍、课程公告、教学大纲、课件、参考资料、讨论、测试和作业、题库和线上考试等；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2.资源数量：非视频资源数量原则上≥50 个/周期；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3.知识产权：无侵权行为。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课程应用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运行平台 及周期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1.在国内主流网络课程平台上线运行，至少 2 个完整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教学周期；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2.每个完整教学周期原则上不少于 1 个月。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教学活动 与指导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在每个完整教学周期内，课程数据原则上应满足如下要求：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1.课程公告：次数≥10 次；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2.测验和作业：总次数≥30 次，总参与人次≥500 人；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3.互动与讨论：教师发帖数≥30 帖，发帖总数≥100帖，总参与人次≥200 人；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4.考试：次数≥1 次，总参与人次≥100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教学效果 与影响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1.原则上学习总人数≥1000 人（多个教学周期累加，研究生课程可适当减少）；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2.课程应用模式多样，除在线学习外，还应用于翻转教学、SPOC 教学等；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3.课程共享范围广，除社会学习者外，在别的高校也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获得应用</w:t>
            </w:r>
          </w:p>
        </w:tc>
      </w:tr>
    </w:tbl>
    <w:p>
      <w:pPr>
        <w:spacing w:line="560" w:lineRule="exact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三、线下课程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40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课程建设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非视频资源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网络平台需有完整教学资料，含课程介绍、课程公告、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教学大纲、模块描述、课件、参考资料、讨论、测试、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作业、考试等；课程拓展资源，每学分不低于 3 个。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视频资源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利用国家级、省级精品课程或自建网络资源，利用络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教学平台，每学分需提供不低于 80 分钟的视频学习量，供学生自主学习，能通过网络平台检测每位学生学习量 及学习效果，并在课堂教学中对学生自主学习部分进行检测。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课程应用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运行平台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及周期</w:t>
            </w: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至少在校内网络平台运行 2 个完整教学周期，每个周期原则上不少于 1 个月。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教学时间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每学分对应的教学时间与学生自主学习时间的比例小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于 1:1。每节课不低于 10 分钟互动时间，提高学生对知识的理解程度。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教学活动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与学习指导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1.线下指导每学分不低于 1 学时。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2.互动与讨论：教师发帖数≥20 次，发帖总数≥100 次，学生参与率≥98%。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四、线上线下混合式课程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1.完成3节公开课教学视频；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2.完成整门课程混合式教学设计详案；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3.完成其他显性指标之一（校级以上教学比赛二等奖及以上、主编/副主编课程配套教材一部、构建混合式课程线上资源库：试卷库、案例库等）。</w:t>
      </w:r>
    </w:p>
    <w:p>
      <w:pPr>
        <w:spacing w:line="560" w:lineRule="exact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五、社会实践课程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1.完成1节教学视频；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2.完成1节课程教学设计详案；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3.指导学生参加“青年红色筑梦之旅”、“互联网+”大学生创新创业大赛、创新创业和思想政治理论课程社会实践等活动，并获校级二等奖及以上奖项。</w:t>
      </w:r>
    </w:p>
    <w:p>
      <w:pPr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六、虚拟仿真实验教学课程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1.视频资源。视频内容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建有 3分钟以内的项目简介视频和 5-8 分钟的教学引导视频。分辨率：1920*1080 25P 或以上；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字幕直接压制在介质上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2.至少满足 2 个课时的实验教学需求，学生实际参与的交互性实验操作步骤须不少于 10 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3.建设内容确保符合相关知识产权法律法规，可以完全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对外公开服务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4.依托网络平台，提供有效链接网址应直接指向实验项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目，且保持链接畅通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5.项目结题后 5 年内，面向全省高校和社会免费开放并提供教学服务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七、教育教学改革研究项目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完成项目研究任务，项目负责人作为第一作者公开发表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带有项目编号的相关教研论文，其中重大项目至少 1 篇二类或 3 篇三类，重点项目至少 1 篇二类或 2 篇三类，一般项目至少1篇三类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ZjkzMjlkOWJiMzAwODdjOTE5ZTQxMjM4ZTFkM2YifQ=="/>
  </w:docVars>
  <w:rsids>
    <w:rsidRoot w:val="425B477F"/>
    <w:rsid w:val="024739E9"/>
    <w:rsid w:val="05C374C3"/>
    <w:rsid w:val="088C7B9F"/>
    <w:rsid w:val="10F81754"/>
    <w:rsid w:val="166E09C8"/>
    <w:rsid w:val="273870AC"/>
    <w:rsid w:val="293417CF"/>
    <w:rsid w:val="2DC540F9"/>
    <w:rsid w:val="2F174C57"/>
    <w:rsid w:val="3011554B"/>
    <w:rsid w:val="32B810F2"/>
    <w:rsid w:val="377D73CD"/>
    <w:rsid w:val="3DB52E26"/>
    <w:rsid w:val="3E235B37"/>
    <w:rsid w:val="402C30CE"/>
    <w:rsid w:val="425B477F"/>
    <w:rsid w:val="48507BF6"/>
    <w:rsid w:val="4A693EDF"/>
    <w:rsid w:val="54E56E99"/>
    <w:rsid w:val="5D117222"/>
    <w:rsid w:val="5E182748"/>
    <w:rsid w:val="64F27FB3"/>
    <w:rsid w:val="6AD92D22"/>
    <w:rsid w:val="704240C4"/>
    <w:rsid w:val="717359AE"/>
    <w:rsid w:val="7A955027"/>
    <w:rsid w:val="7E2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1570</Characters>
  <Lines>0</Lines>
  <Paragraphs>0</Paragraphs>
  <TotalTime>34</TotalTime>
  <ScaleCrop>false</ScaleCrop>
  <LinksUpToDate>false</LinksUpToDate>
  <CharactersWithSpaces>1666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2023-04-19T03:51:00Z</dcterms:created>
  <dc:creator>AuTumn1391513865</dc:creator>
  <cp:lastModifiedBy>AuTumn1391513865</cp:lastModifiedBy>
  <dcterms:modified xsi:type="dcterms:W3CDTF">2023-04-20T07:48:52Z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0CE51483AA0143C4AF7FF39851CBAD3B</vt:lpwstr>
  </property>
</Properties>
</file>