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2C7D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default" w:ascii="monospace" w:hAnsi="monospace" w:eastAsia="宋体" w:cs="monospace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monospace" w:hAnsi="monospace" w:cs="monospace"/>
          <w:b/>
          <w:bCs/>
          <w:sz w:val="44"/>
          <w:szCs w:val="44"/>
          <w:lang w:val="en-US" w:eastAsia="zh-CN"/>
        </w:rPr>
        <w:t>一、激活流程</w:t>
      </w:r>
    </w:p>
    <w:p w14:paraId="1174FA21"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安徽省终身教育学分银行账号通过</w:t>
      </w:r>
      <w:r>
        <w:rPr>
          <w:rFonts w:hint="eastAsia"/>
          <w:b/>
          <w:bCs/>
          <w:sz w:val="28"/>
          <w:szCs w:val="36"/>
          <w:lang w:val="en-US" w:eastAsia="zh-CN"/>
        </w:rPr>
        <w:t>皖事通</w:t>
      </w:r>
      <w:r>
        <w:rPr>
          <w:rFonts w:hint="eastAsia"/>
          <w:sz w:val="28"/>
          <w:szCs w:val="36"/>
          <w:lang w:val="en-US" w:eastAsia="zh-CN"/>
        </w:rPr>
        <w:t>进行激活，流程如下：</w:t>
      </w:r>
    </w:p>
    <w:p w14:paraId="183306B2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1. 打开登录</w:t>
      </w:r>
      <w:r>
        <w:rPr>
          <w:rFonts w:hint="eastAsia"/>
          <w:b/>
          <w:bCs/>
          <w:sz w:val="28"/>
          <w:szCs w:val="36"/>
          <w:lang w:val="en-US" w:eastAsia="zh-CN"/>
        </w:rPr>
        <w:t>皖事通</w:t>
      </w:r>
      <w:r>
        <w:rPr>
          <w:rFonts w:hint="eastAsia"/>
          <w:sz w:val="28"/>
          <w:szCs w:val="36"/>
          <w:lang w:val="en-US" w:eastAsia="zh-CN"/>
        </w:rPr>
        <w:t>后，搜索“终身教育学分银行”，并点击进入“终身教育学分银行”。</w:t>
      </w:r>
    </w:p>
    <w:p w14:paraId="029EFEB0">
      <w:pPr>
        <w:jc w:val="center"/>
        <w:rPr>
          <w:rFonts w:hint="eastAsia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3055620" cy="2291715"/>
            <wp:effectExtent l="83820" t="76200" r="99060" b="895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A15DEA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2.</w:t>
      </w:r>
      <w:r>
        <w:rPr>
          <w:rFonts w:hint="eastAsia"/>
          <w:sz w:val="28"/>
          <w:szCs w:val="36"/>
          <w:lang w:val="en-US" w:eastAsia="zh-CN"/>
        </w:rPr>
        <w:t>登录后，则账号激活成功（如下图）。</w:t>
      </w:r>
    </w:p>
    <w:p w14:paraId="74C4A23D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1948815" cy="3959225"/>
            <wp:effectExtent l="0" t="0" r="13335" b="317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8815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AA0B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monospace" w:hAnsi="monospace" w:cs="monospace"/>
          <w:b/>
          <w:bCs/>
          <w:sz w:val="44"/>
          <w:szCs w:val="44"/>
          <w:lang w:val="en-US" w:eastAsia="zh-CN"/>
        </w:rPr>
      </w:pPr>
      <w:r>
        <w:rPr>
          <w:rFonts w:hint="eastAsia" w:ascii="monospace" w:hAnsi="monospace" w:cs="monospace"/>
          <w:b/>
          <w:bCs/>
          <w:sz w:val="44"/>
          <w:szCs w:val="44"/>
          <w:lang w:val="en-US" w:eastAsia="zh-CN"/>
        </w:rPr>
        <w:t>二、登录方式</w:t>
      </w:r>
    </w:p>
    <w:p w14:paraId="586991AD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安徽省终身教育学分银行登录包括：皖事通登录、微信小程序、电脑浏览器。</w:t>
      </w:r>
    </w:p>
    <w:p w14:paraId="67FE60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default" w:asciiTheme="minorHAnsi" w:hAnsiTheme="minorHAnsi" w:eastAsiaTheme="minorEastAsia" w:cstheme="minorBidi"/>
          <w:b/>
          <w:bCs/>
          <w:kern w:val="2"/>
          <w:sz w:val="36"/>
          <w:szCs w:val="4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6"/>
          <w:szCs w:val="44"/>
          <w:lang w:val="en-US" w:eastAsia="zh-CN" w:bidi="ar-SA"/>
        </w:rPr>
        <w:t>1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36"/>
          <w:szCs w:val="44"/>
          <w:lang w:val="en-US" w:eastAsia="zh-CN" w:bidi="ar-SA"/>
        </w:rPr>
        <w:t>.</w:t>
      </w:r>
      <w:r>
        <w:rPr>
          <w:rFonts w:hint="eastAsia" w:cstheme="minorBidi"/>
          <w:b/>
          <w:bCs/>
          <w:kern w:val="2"/>
          <w:sz w:val="36"/>
          <w:szCs w:val="44"/>
          <w:lang w:val="en-US" w:eastAsia="zh-CN" w:bidi="ar-SA"/>
        </w:rPr>
        <w:t>皖事通登录</w:t>
      </w:r>
    </w:p>
    <w:p w14:paraId="470FE208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方式1：</w:t>
      </w:r>
      <w:r>
        <w:rPr>
          <w:rFonts w:hint="eastAsia"/>
          <w:sz w:val="28"/>
          <w:szCs w:val="36"/>
          <w:lang w:val="en-US" w:eastAsia="zh-CN"/>
        </w:rPr>
        <w:t>皖事通搜索“终身教育学分银行”，点击进入，即可登录。</w:t>
      </w:r>
    </w:p>
    <w:p w14:paraId="5D480298">
      <w:pPr>
        <w:numPr>
          <w:ilvl w:val="0"/>
          <w:numId w:val="0"/>
        </w:numPr>
        <w:jc w:val="center"/>
        <w:rPr>
          <w:rFonts w:hint="eastAsia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3721100" cy="2790190"/>
            <wp:effectExtent l="90805" t="81280" r="93345" b="812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765E92A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方式2：</w:t>
      </w:r>
      <w:r>
        <w:rPr>
          <w:rFonts w:hint="eastAsia"/>
          <w:sz w:val="28"/>
          <w:szCs w:val="36"/>
          <w:lang w:val="en-US" w:eastAsia="zh-CN"/>
        </w:rPr>
        <w:t>皖事通扫码登录</w:t>
      </w:r>
    </w:p>
    <w:p w14:paraId="218F4A1A">
      <w:pPr>
        <w:numPr>
          <w:ilvl w:val="0"/>
          <w:numId w:val="0"/>
        </w:numPr>
        <w:jc w:val="center"/>
        <w:rPr>
          <w:rFonts w:hint="default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2301875" cy="2301875"/>
            <wp:effectExtent l="0" t="0" r="3175" b="317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F01C2">
      <w:pPr>
        <w:numPr>
          <w:ilvl w:val="0"/>
          <w:numId w:val="0"/>
        </w:num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 w14:paraId="210869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default" w:cstheme="minorBidi"/>
          <w:b/>
          <w:bCs/>
          <w:kern w:val="2"/>
          <w:sz w:val="36"/>
          <w:szCs w:val="4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6"/>
          <w:szCs w:val="44"/>
          <w:lang w:val="en-US" w:eastAsia="zh-CN" w:bidi="ar-SA"/>
        </w:rPr>
        <w:t>2</w:t>
      </w:r>
      <w:r>
        <w:rPr>
          <w:rFonts w:hint="default" w:cstheme="minorBidi"/>
          <w:b/>
          <w:bCs/>
          <w:kern w:val="2"/>
          <w:sz w:val="36"/>
          <w:szCs w:val="44"/>
          <w:lang w:val="en-US" w:eastAsia="zh-CN" w:bidi="ar-SA"/>
        </w:rPr>
        <w:t>.</w:t>
      </w:r>
      <w:r>
        <w:rPr>
          <w:rFonts w:hint="eastAsia" w:cstheme="minorBidi"/>
          <w:b/>
          <w:bCs/>
          <w:kern w:val="2"/>
          <w:sz w:val="36"/>
          <w:szCs w:val="44"/>
          <w:lang w:val="en-US" w:eastAsia="zh-CN" w:bidi="ar-SA"/>
        </w:rPr>
        <w:t>微信小程序登录</w:t>
      </w:r>
    </w:p>
    <w:p w14:paraId="365A2BDE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方式1：</w:t>
      </w:r>
      <w:r>
        <w:rPr>
          <w:rFonts w:hint="eastAsia"/>
          <w:sz w:val="28"/>
          <w:szCs w:val="36"/>
          <w:lang w:val="en-US" w:eastAsia="zh-CN"/>
        </w:rPr>
        <w:t>微信小程序搜索“安徽省终身教育学分银行”，点击进入，输入姓名、身份证号码、手机号，即可登录。</w:t>
      </w:r>
    </w:p>
    <w:p w14:paraId="2EAC5DE5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131445</wp:posOffset>
            </wp:positionV>
            <wp:extent cx="2730500" cy="5909945"/>
            <wp:effectExtent l="80645" t="112395" r="84455" b="130810"/>
            <wp:wrapNone/>
            <wp:docPr id="11" name="图片 11" descr="157c3d0e3db19e8b8040f1e9af22a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57c3d0e3db19e8b8040f1e9af22a5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590994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113665</wp:posOffset>
            </wp:positionV>
            <wp:extent cx="2800985" cy="2203450"/>
            <wp:effectExtent l="81280" t="75565" r="89535" b="83185"/>
            <wp:wrapNone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0985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7535EFF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147F714B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7EDE806D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3AC2A165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211DF121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2670E3F2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5055C5A8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61982C6A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70FC2EEA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40C798C9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75C1D172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351687E2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287FEAF3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1ADB43A9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7FF691AF">
      <w:pPr>
        <w:numPr>
          <w:ilvl w:val="0"/>
          <w:numId w:val="0"/>
        </w:numPr>
        <w:jc w:val="both"/>
      </w:pPr>
    </w:p>
    <w:p w14:paraId="2A44F012">
      <w:pPr>
        <w:numPr>
          <w:ilvl w:val="0"/>
          <w:numId w:val="0"/>
        </w:numPr>
        <w:jc w:val="center"/>
        <w:rPr>
          <w:rFonts w:hint="eastAsia" w:eastAsiaTheme="minorEastAsia"/>
          <w:lang w:val="en-US" w:eastAsia="zh-CN"/>
        </w:rPr>
      </w:pPr>
    </w:p>
    <w:p w14:paraId="5C07092A">
      <w:pPr>
        <w:numPr>
          <w:ilvl w:val="0"/>
          <w:numId w:val="0"/>
        </w:numPr>
        <w:rPr>
          <w:rFonts w:hint="eastAsia"/>
          <w:b/>
          <w:bCs/>
          <w:sz w:val="28"/>
          <w:szCs w:val="36"/>
          <w:lang w:val="en-US" w:eastAsia="zh-CN"/>
        </w:rPr>
      </w:pPr>
    </w:p>
    <w:p w14:paraId="334D7580">
      <w:pPr>
        <w:numPr>
          <w:ilvl w:val="0"/>
          <w:numId w:val="0"/>
        </w:numPr>
        <w:rPr>
          <w:rFonts w:hint="eastAsia"/>
          <w:b/>
          <w:bCs/>
          <w:sz w:val="28"/>
          <w:szCs w:val="36"/>
          <w:lang w:val="en-US" w:eastAsia="zh-CN"/>
        </w:rPr>
      </w:pPr>
    </w:p>
    <w:p w14:paraId="3EFA5F45">
      <w:pPr>
        <w:numPr>
          <w:ilvl w:val="0"/>
          <w:numId w:val="0"/>
        </w:numPr>
        <w:rPr>
          <w:rFonts w:hint="eastAsia"/>
          <w:b/>
          <w:bCs/>
          <w:sz w:val="28"/>
          <w:szCs w:val="36"/>
          <w:lang w:val="en-US" w:eastAsia="zh-CN"/>
        </w:rPr>
      </w:pPr>
    </w:p>
    <w:p w14:paraId="5F8EFCBF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方式2：</w:t>
      </w:r>
      <w:r>
        <w:rPr>
          <w:rFonts w:hint="eastAsia"/>
          <w:sz w:val="28"/>
          <w:szCs w:val="36"/>
          <w:lang w:val="en-US" w:eastAsia="zh-CN"/>
        </w:rPr>
        <w:t>使用微信扫码，输入姓名、身份证号码、手机号，即可登录。</w:t>
      </w:r>
    </w:p>
    <w:p w14:paraId="6C1641F5">
      <w:pPr>
        <w:numPr>
          <w:ilvl w:val="0"/>
          <w:numId w:val="0"/>
        </w:numPr>
        <w:jc w:val="center"/>
      </w:pPr>
    </w:p>
    <w:p w14:paraId="5C04F809">
      <w:pPr>
        <w:numPr>
          <w:ilvl w:val="0"/>
          <w:numId w:val="0"/>
        </w:numPr>
        <w:jc w:val="center"/>
      </w:pPr>
      <w:r>
        <w:rPr>
          <w:rFonts w:hint="eastAsia" w:eastAsiaTheme="minorEastAsia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9525</wp:posOffset>
            </wp:positionV>
            <wp:extent cx="2730500" cy="5909945"/>
            <wp:effectExtent l="80645" t="112395" r="84455" b="130810"/>
            <wp:wrapNone/>
            <wp:docPr id="14" name="图片 14" descr="157c3d0e3db19e8b8040f1e9af22a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57c3d0e3db19e8b8040f1e9af22a5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590994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33C5D43">
      <w:pPr>
        <w:numPr>
          <w:ilvl w:val="0"/>
          <w:numId w:val="0"/>
        </w:numPr>
        <w:jc w:val="center"/>
      </w:pPr>
    </w:p>
    <w:p w14:paraId="40F0A1A3">
      <w:pPr>
        <w:numPr>
          <w:ilvl w:val="0"/>
          <w:numId w:val="0"/>
        </w:numPr>
        <w:jc w:val="center"/>
      </w:pPr>
    </w:p>
    <w:p w14:paraId="7E619773">
      <w:pPr>
        <w:numPr>
          <w:ilvl w:val="0"/>
          <w:numId w:val="0"/>
        </w:numPr>
        <w:jc w:val="center"/>
      </w:pPr>
    </w:p>
    <w:p w14:paraId="2B6B922F">
      <w:pPr>
        <w:numPr>
          <w:ilvl w:val="0"/>
          <w:numId w:val="0"/>
        </w:numPr>
        <w:jc w:val="center"/>
      </w:pPr>
    </w:p>
    <w:p w14:paraId="253DB330">
      <w:pPr>
        <w:numPr>
          <w:ilvl w:val="0"/>
          <w:numId w:val="0"/>
        </w:numPr>
        <w:jc w:val="center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184785</wp:posOffset>
            </wp:positionV>
            <wp:extent cx="2581275" cy="2581275"/>
            <wp:effectExtent l="0" t="0" r="9525" b="9525"/>
            <wp:wrapNone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578D0A">
      <w:pPr>
        <w:numPr>
          <w:ilvl w:val="0"/>
          <w:numId w:val="0"/>
        </w:numPr>
        <w:jc w:val="center"/>
      </w:pPr>
    </w:p>
    <w:p w14:paraId="49028399">
      <w:pPr>
        <w:numPr>
          <w:ilvl w:val="0"/>
          <w:numId w:val="0"/>
        </w:numPr>
        <w:jc w:val="center"/>
      </w:pPr>
    </w:p>
    <w:p w14:paraId="6E6FB584">
      <w:pPr>
        <w:numPr>
          <w:ilvl w:val="0"/>
          <w:numId w:val="0"/>
        </w:numPr>
        <w:jc w:val="center"/>
      </w:pPr>
    </w:p>
    <w:p w14:paraId="39418DF9">
      <w:pPr>
        <w:numPr>
          <w:ilvl w:val="0"/>
          <w:numId w:val="0"/>
        </w:numPr>
        <w:jc w:val="center"/>
      </w:pPr>
    </w:p>
    <w:p w14:paraId="3DBD54E6">
      <w:pPr>
        <w:numPr>
          <w:ilvl w:val="0"/>
          <w:numId w:val="0"/>
        </w:numPr>
        <w:jc w:val="center"/>
      </w:pPr>
    </w:p>
    <w:p w14:paraId="42EA856B">
      <w:pPr>
        <w:numPr>
          <w:ilvl w:val="0"/>
          <w:numId w:val="0"/>
        </w:numPr>
        <w:jc w:val="center"/>
      </w:pPr>
    </w:p>
    <w:p w14:paraId="7D1C5C67">
      <w:pPr>
        <w:numPr>
          <w:ilvl w:val="0"/>
          <w:numId w:val="0"/>
        </w:numPr>
        <w:jc w:val="center"/>
      </w:pPr>
    </w:p>
    <w:p w14:paraId="7DE08421">
      <w:pPr>
        <w:numPr>
          <w:ilvl w:val="0"/>
          <w:numId w:val="0"/>
        </w:numPr>
        <w:jc w:val="center"/>
      </w:pPr>
    </w:p>
    <w:p w14:paraId="2DBA8A50">
      <w:pPr>
        <w:numPr>
          <w:ilvl w:val="0"/>
          <w:numId w:val="0"/>
        </w:numPr>
        <w:jc w:val="center"/>
      </w:pPr>
    </w:p>
    <w:p w14:paraId="0232BA30">
      <w:pPr>
        <w:numPr>
          <w:ilvl w:val="0"/>
          <w:numId w:val="0"/>
        </w:numPr>
        <w:jc w:val="center"/>
      </w:pPr>
    </w:p>
    <w:p w14:paraId="6F0862EE">
      <w:pPr>
        <w:numPr>
          <w:ilvl w:val="0"/>
          <w:numId w:val="0"/>
        </w:numPr>
        <w:jc w:val="center"/>
      </w:pPr>
    </w:p>
    <w:p w14:paraId="2FF4A2DE">
      <w:pPr>
        <w:numPr>
          <w:ilvl w:val="0"/>
          <w:numId w:val="0"/>
        </w:numPr>
        <w:jc w:val="center"/>
      </w:pPr>
    </w:p>
    <w:p w14:paraId="747DC125">
      <w:pPr>
        <w:numPr>
          <w:ilvl w:val="0"/>
          <w:numId w:val="0"/>
        </w:numPr>
        <w:jc w:val="center"/>
      </w:pPr>
    </w:p>
    <w:p w14:paraId="01E662F3">
      <w:pPr>
        <w:numPr>
          <w:ilvl w:val="0"/>
          <w:numId w:val="0"/>
        </w:numPr>
        <w:jc w:val="center"/>
      </w:pPr>
    </w:p>
    <w:p w14:paraId="14923C4D">
      <w:pPr>
        <w:numPr>
          <w:ilvl w:val="0"/>
          <w:numId w:val="0"/>
        </w:numPr>
        <w:jc w:val="center"/>
      </w:pPr>
    </w:p>
    <w:p w14:paraId="57948E16">
      <w:pPr>
        <w:numPr>
          <w:ilvl w:val="0"/>
          <w:numId w:val="0"/>
        </w:numPr>
        <w:jc w:val="center"/>
      </w:pPr>
    </w:p>
    <w:p w14:paraId="362447F3">
      <w:pPr>
        <w:numPr>
          <w:ilvl w:val="0"/>
          <w:numId w:val="0"/>
        </w:numPr>
        <w:jc w:val="center"/>
      </w:pPr>
    </w:p>
    <w:p w14:paraId="6592E4B2">
      <w:pPr>
        <w:numPr>
          <w:ilvl w:val="0"/>
          <w:numId w:val="0"/>
        </w:numPr>
        <w:jc w:val="center"/>
      </w:pPr>
    </w:p>
    <w:p w14:paraId="45726161">
      <w:pPr>
        <w:numPr>
          <w:ilvl w:val="0"/>
          <w:numId w:val="0"/>
        </w:numPr>
        <w:jc w:val="center"/>
      </w:pPr>
    </w:p>
    <w:p w14:paraId="50B7C3E7">
      <w:pPr>
        <w:numPr>
          <w:ilvl w:val="0"/>
          <w:numId w:val="0"/>
        </w:numPr>
        <w:jc w:val="center"/>
      </w:pPr>
    </w:p>
    <w:p w14:paraId="787EA1DB">
      <w:pPr>
        <w:numPr>
          <w:ilvl w:val="0"/>
          <w:numId w:val="0"/>
        </w:numPr>
        <w:jc w:val="center"/>
      </w:pPr>
    </w:p>
    <w:p w14:paraId="0F3CCBDB">
      <w:pPr>
        <w:numPr>
          <w:ilvl w:val="0"/>
          <w:numId w:val="0"/>
        </w:numPr>
        <w:jc w:val="center"/>
      </w:pPr>
    </w:p>
    <w:p w14:paraId="58B2BE30">
      <w:pPr>
        <w:numPr>
          <w:ilvl w:val="0"/>
          <w:numId w:val="0"/>
        </w:numPr>
        <w:jc w:val="center"/>
      </w:pPr>
    </w:p>
    <w:p w14:paraId="3575B4D2">
      <w:pPr>
        <w:numPr>
          <w:ilvl w:val="0"/>
          <w:numId w:val="0"/>
        </w:numPr>
        <w:jc w:val="center"/>
      </w:pPr>
    </w:p>
    <w:p w14:paraId="7479BF8D">
      <w:pPr>
        <w:numPr>
          <w:ilvl w:val="0"/>
          <w:numId w:val="0"/>
        </w:numPr>
        <w:jc w:val="center"/>
      </w:pPr>
    </w:p>
    <w:p w14:paraId="6724A17D"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4DC11DF">
      <w:pPr>
        <w:numPr>
          <w:ilvl w:val="0"/>
          <w:numId w:val="0"/>
        </w:numPr>
        <w:rPr>
          <w:rFonts w:hint="default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2"/>
          <w:szCs w:val="40"/>
          <w:lang w:val="en-US" w:eastAsia="zh-CN" w:bidi="ar-SA"/>
        </w:rPr>
        <w:t>方式3：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关注“安徽省终身教育学分银行”服务号，选择下方“学分银行”-“我的学银”，</w:t>
      </w:r>
      <w:r>
        <w:rPr>
          <w:rFonts w:hint="eastAsia"/>
          <w:sz w:val="28"/>
          <w:szCs w:val="36"/>
          <w:lang w:val="en-US" w:eastAsia="zh-CN"/>
        </w:rPr>
        <w:t>输入姓名、身份证号码、手机号，即可登录。</w:t>
      </w:r>
    </w:p>
    <w:p w14:paraId="4D6D037E">
      <w:pPr>
        <w:numPr>
          <w:ilvl w:val="0"/>
          <w:numId w:val="0"/>
        </w:numPr>
        <w:jc w:val="both"/>
        <w:rPr>
          <w:rFonts w:hint="default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eastAsiaTheme="minorEastAsia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2708275</wp:posOffset>
            </wp:positionH>
            <wp:positionV relativeFrom="paragraph">
              <wp:posOffset>117475</wp:posOffset>
            </wp:positionV>
            <wp:extent cx="2343150" cy="5072380"/>
            <wp:effectExtent l="76835" t="104140" r="94615" b="119380"/>
            <wp:wrapNone/>
            <wp:docPr id="15" name="图片 15" descr="157c3d0e3db19e8b8040f1e9af22a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57c3d0e3db19e8b8040f1e9af22a5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50723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300605" cy="5097780"/>
            <wp:effectExtent l="76835" t="104775" r="80010" b="11239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509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48896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default" w:cstheme="minorBidi"/>
          <w:b/>
          <w:bCs/>
          <w:kern w:val="2"/>
          <w:sz w:val="36"/>
          <w:szCs w:val="4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6"/>
          <w:szCs w:val="44"/>
          <w:lang w:val="en-US" w:eastAsia="zh-CN" w:bidi="ar-SA"/>
        </w:rPr>
        <w:t>3</w:t>
      </w:r>
      <w:r>
        <w:rPr>
          <w:rFonts w:hint="default" w:cstheme="minorBidi"/>
          <w:b/>
          <w:bCs/>
          <w:kern w:val="2"/>
          <w:sz w:val="36"/>
          <w:szCs w:val="44"/>
          <w:lang w:val="en-US" w:eastAsia="zh-CN" w:bidi="ar-SA"/>
        </w:rPr>
        <w:t>.</w:t>
      </w:r>
      <w:r>
        <w:rPr>
          <w:rFonts w:hint="eastAsia" w:cstheme="minorBidi"/>
          <w:b/>
          <w:bCs/>
          <w:kern w:val="2"/>
          <w:sz w:val="36"/>
          <w:szCs w:val="44"/>
          <w:lang w:val="en-US" w:eastAsia="zh-CN" w:bidi="ar-SA"/>
        </w:rPr>
        <w:t>电脑浏览器登录</w:t>
      </w:r>
    </w:p>
    <w:p w14:paraId="403BFC0F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电脑浏览器输入网址：https://www.ahlecb.cn/，点击“登录”，选择“个人用户登录”，输入用户名、密码，即可登录。</w:t>
      </w:r>
    </w:p>
    <w:p w14:paraId="3B3B3FBB">
      <w:pPr>
        <w:numPr>
          <w:ilvl w:val="0"/>
          <w:numId w:val="0"/>
        </w:numPr>
      </w:pPr>
      <w:r>
        <w:drawing>
          <wp:inline distT="0" distB="0" distL="114300" distR="114300">
            <wp:extent cx="5015230" cy="2585085"/>
            <wp:effectExtent l="103505" t="79375" r="120015" b="9779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15230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3162E58">
      <w:pPr>
        <w:numPr>
          <w:ilvl w:val="0"/>
          <w:numId w:val="0"/>
        </w:numPr>
      </w:pPr>
      <w:r>
        <w:drawing>
          <wp:inline distT="0" distB="0" distL="114300" distR="114300">
            <wp:extent cx="5049520" cy="2327275"/>
            <wp:effectExtent l="104140" t="76835" r="104140" b="9144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952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076190" cy="2813685"/>
            <wp:effectExtent l="104140" t="81915" r="115570" b="9525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28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378329">
      <w:pPr>
        <w:numPr>
          <w:ilvl w:val="0"/>
          <w:numId w:val="0"/>
        </w:numPr>
      </w:pPr>
    </w:p>
    <w:p w14:paraId="270C984F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default" w:ascii="monospace" w:hAnsi="monospace" w:cs="monospace"/>
          <w:b/>
          <w:bCs/>
          <w:sz w:val="44"/>
          <w:szCs w:val="44"/>
          <w:lang w:val="en-US" w:eastAsia="zh-CN"/>
        </w:rPr>
      </w:pPr>
      <w:r>
        <w:rPr>
          <w:rFonts w:hint="eastAsia" w:ascii="monospace" w:hAnsi="monospace" w:cs="monospace"/>
          <w:b/>
          <w:bCs/>
          <w:sz w:val="44"/>
          <w:szCs w:val="44"/>
          <w:lang w:val="en-US" w:eastAsia="zh-CN"/>
        </w:rPr>
        <w:t>储存成果</w:t>
      </w:r>
    </w:p>
    <w:p w14:paraId="6B8F313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default" w:ascii="monospace" w:hAnsi="monospace" w:cs="monospace"/>
          <w:b/>
          <w:bCs/>
          <w:sz w:val="44"/>
          <w:szCs w:val="44"/>
          <w:lang w:val="en-US" w:eastAsia="zh-CN"/>
        </w:rPr>
      </w:pPr>
      <w:r>
        <w:rPr>
          <w:rFonts w:hint="default" w:ascii="monospace" w:hAnsi="monospace" w:cs="monospace"/>
          <w:b/>
          <w:bCs/>
          <w:sz w:val="44"/>
          <w:szCs w:val="44"/>
          <w:lang w:val="en-US" w:eastAsia="zh-CN"/>
        </w:rPr>
        <w:drawing>
          <wp:inline distT="0" distB="0" distL="114300" distR="114300">
            <wp:extent cx="3029585" cy="3663315"/>
            <wp:effectExtent l="0" t="0" r="18415" b="13335"/>
            <wp:docPr id="3" name="图片 3" descr="Screenshot_20260706_155635_com.tencent.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reenshot_20260706_155635_com.tencent.mm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monospace" w:hAnsi="monospace" w:cs="monospace"/>
          <w:b/>
          <w:bCs/>
          <w:sz w:val="44"/>
          <w:szCs w:val="44"/>
          <w:lang w:val="en-US" w:eastAsia="zh-CN"/>
        </w:rPr>
        <w:drawing>
          <wp:inline distT="0" distB="0" distL="114300" distR="114300">
            <wp:extent cx="3176270" cy="3355975"/>
            <wp:effectExtent l="0" t="0" r="5080" b="15875"/>
            <wp:docPr id="1" name="图片 1" descr="Screenshot_20260706_155643_com.tencent.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60706_155643_com.tencent.mm"/>
                    <pic:cNvPicPr>
                      <a:picLocks noChangeAspect="1"/>
                    </pic:cNvPicPr>
                  </pic:nvPicPr>
                  <pic:blipFill>
                    <a:blip r:embed="rId15"/>
                    <a:srcRect t="5754" r="-126" b="46165"/>
                    <a:stretch>
                      <a:fillRect/>
                    </a:stretch>
                  </pic:blipFill>
                  <pic:spPr>
                    <a:xfrm>
                      <a:off x="0" y="0"/>
                      <a:ext cx="3176270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DA245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认定机械选选择安徽建筑大学</w:t>
      </w:r>
    </w:p>
    <w:p w14:paraId="199DDCF4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学习成果名称可以按证书的名称选择，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如果没有对应的证书类型，选“测试认证课程”。</w:t>
      </w:r>
    </w:p>
    <w:p w14:paraId="59CBF8D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185160" cy="6635115"/>
            <wp:effectExtent l="0" t="0" r="15240" b="13335"/>
            <wp:docPr id="16" name="图片 16" descr="Screenshot_20260706_155707_com.tencent.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creenshot_20260706_155707_com.tencent.mm"/>
                    <pic:cNvPicPr>
                      <a:picLocks noChangeAspect="1"/>
                    </pic:cNvPicPr>
                  </pic:nvPicPr>
                  <pic:blipFill>
                    <a:blip r:embed="rId16"/>
                    <a:srcRect t="6148" r="884"/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663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D1783C"/>
    <w:multiLevelType w:val="singleLevel"/>
    <w:tmpl w:val="F4D1783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F5041"/>
    <w:rsid w:val="0160155D"/>
    <w:rsid w:val="01B34E22"/>
    <w:rsid w:val="0275361B"/>
    <w:rsid w:val="02F33FAA"/>
    <w:rsid w:val="035A307B"/>
    <w:rsid w:val="06232D01"/>
    <w:rsid w:val="083A6FB5"/>
    <w:rsid w:val="0926557B"/>
    <w:rsid w:val="09FB06F4"/>
    <w:rsid w:val="0A200C74"/>
    <w:rsid w:val="0D523741"/>
    <w:rsid w:val="0D6C6C9A"/>
    <w:rsid w:val="0D72623E"/>
    <w:rsid w:val="0E5974A6"/>
    <w:rsid w:val="0E5F7F7A"/>
    <w:rsid w:val="0EAF264A"/>
    <w:rsid w:val="133A6AC2"/>
    <w:rsid w:val="139029BB"/>
    <w:rsid w:val="14990F3F"/>
    <w:rsid w:val="16020FD3"/>
    <w:rsid w:val="16C14847"/>
    <w:rsid w:val="17420039"/>
    <w:rsid w:val="19732C25"/>
    <w:rsid w:val="19E46C34"/>
    <w:rsid w:val="1B897252"/>
    <w:rsid w:val="1C250273"/>
    <w:rsid w:val="1CDA3272"/>
    <w:rsid w:val="1D5262B5"/>
    <w:rsid w:val="1E61684A"/>
    <w:rsid w:val="1FE61692"/>
    <w:rsid w:val="1FEF0132"/>
    <w:rsid w:val="20366529"/>
    <w:rsid w:val="207A21F4"/>
    <w:rsid w:val="20D10A66"/>
    <w:rsid w:val="2135035F"/>
    <w:rsid w:val="255E64C4"/>
    <w:rsid w:val="256E7CC8"/>
    <w:rsid w:val="257D4C7B"/>
    <w:rsid w:val="2627407B"/>
    <w:rsid w:val="267B1923"/>
    <w:rsid w:val="26D6637F"/>
    <w:rsid w:val="27CD11DA"/>
    <w:rsid w:val="2B721314"/>
    <w:rsid w:val="2BE24658"/>
    <w:rsid w:val="2D202DC8"/>
    <w:rsid w:val="303A5A34"/>
    <w:rsid w:val="305858D1"/>
    <w:rsid w:val="317440BE"/>
    <w:rsid w:val="32C91129"/>
    <w:rsid w:val="33C5100A"/>
    <w:rsid w:val="33F3014A"/>
    <w:rsid w:val="365B42D6"/>
    <w:rsid w:val="37225753"/>
    <w:rsid w:val="3ABB3AC8"/>
    <w:rsid w:val="3E524CCE"/>
    <w:rsid w:val="408B4790"/>
    <w:rsid w:val="41302FDF"/>
    <w:rsid w:val="42E42852"/>
    <w:rsid w:val="47943A90"/>
    <w:rsid w:val="479A3AB2"/>
    <w:rsid w:val="4A3A1FDE"/>
    <w:rsid w:val="4A7F5CBF"/>
    <w:rsid w:val="4B835265"/>
    <w:rsid w:val="4C2A2A7D"/>
    <w:rsid w:val="4C895359"/>
    <w:rsid w:val="4DFC3968"/>
    <w:rsid w:val="4E230AC0"/>
    <w:rsid w:val="4E3D22A7"/>
    <w:rsid w:val="4FD06986"/>
    <w:rsid w:val="53C31FEF"/>
    <w:rsid w:val="53EA0845"/>
    <w:rsid w:val="54880854"/>
    <w:rsid w:val="55191EAD"/>
    <w:rsid w:val="552440AC"/>
    <w:rsid w:val="55D6641F"/>
    <w:rsid w:val="573762F5"/>
    <w:rsid w:val="59D47711"/>
    <w:rsid w:val="59D72CA4"/>
    <w:rsid w:val="59D845A3"/>
    <w:rsid w:val="5AB36125"/>
    <w:rsid w:val="5C8D1B33"/>
    <w:rsid w:val="5CA87F1B"/>
    <w:rsid w:val="5CB13A93"/>
    <w:rsid w:val="5F0C01D3"/>
    <w:rsid w:val="5F583B22"/>
    <w:rsid w:val="61154AB0"/>
    <w:rsid w:val="628D57F7"/>
    <w:rsid w:val="628F16BF"/>
    <w:rsid w:val="645F2EE7"/>
    <w:rsid w:val="64A562B8"/>
    <w:rsid w:val="64B44F6E"/>
    <w:rsid w:val="64D749C6"/>
    <w:rsid w:val="65D339B3"/>
    <w:rsid w:val="65F34DF8"/>
    <w:rsid w:val="6618187B"/>
    <w:rsid w:val="6671317B"/>
    <w:rsid w:val="6A121DD4"/>
    <w:rsid w:val="6A7418FC"/>
    <w:rsid w:val="6DC82F93"/>
    <w:rsid w:val="6F6F4C02"/>
    <w:rsid w:val="725847D1"/>
    <w:rsid w:val="74787BFD"/>
    <w:rsid w:val="75083440"/>
    <w:rsid w:val="764E2B17"/>
    <w:rsid w:val="790F78D6"/>
    <w:rsid w:val="79D24BD5"/>
    <w:rsid w:val="7B4F48EB"/>
    <w:rsid w:val="7B943D38"/>
    <w:rsid w:val="7B972AC8"/>
    <w:rsid w:val="7BD05347"/>
    <w:rsid w:val="7C1F0A7B"/>
    <w:rsid w:val="7DAF0698"/>
    <w:rsid w:val="7ED6005D"/>
    <w:rsid w:val="7F11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436</Words>
  <Characters>462</Characters>
  <Lines>0</Lines>
  <Paragraphs>0</Paragraphs>
  <TotalTime>12</TotalTime>
  <ScaleCrop>false</ScaleCrop>
  <LinksUpToDate>false</LinksUpToDate>
  <CharactersWithSpaces>463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2024-03-07T07:26:00Z</dcterms:created>
  <dc:creator>admin2</dc:creator>
  <cp:lastModifiedBy>安</cp:lastModifiedBy>
  <dcterms:modified xsi:type="dcterms:W3CDTF">2026-07-06T08:32:32Z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0814CA25839241B8947C7296682C8D25_13</vt:lpwstr>
  </property>
  <property fmtid="{D5CDD505-2E9C-101B-9397-08002B2CF9AE}" pid="4" name="KSOTemplateDocerSaveRecord">
    <vt:lpwstr>eyJoZGlkIjoiOTAwYjZmYzMwMDExMTkxMTQ1MzMxMmJlODY0YjQwMDEiLCJ1c2VySWQiOiI0NTU3OTM3NDUifQ==</vt:lpwstr>
  </property>
</Properties>
</file>