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0"/>
          <w:sz w:val="30"/>
          <w:szCs w:val="30"/>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0"/>
          <w:sz w:val="30"/>
          <w:szCs w:val="30"/>
          <w:lang w:val="en-US" w:eastAsia="zh-CN" w:bidi="ar"/>
        </w:rPr>
      </w:pP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0"/>
          <w:sz w:val="30"/>
          <w:szCs w:val="30"/>
          <w:lang w:val="en-US" w:eastAsia="zh-CN" w:bidi="ar"/>
        </w:rPr>
      </w:pPr>
    </w:p>
    <w:p>
      <w:pPr>
        <w:pStyle w:val="3"/>
        <w:spacing w:after="0" w:line="560" w:lineRule="exact"/>
        <w:ind w:left="0" w:leftChars="0" w:firstLine="0" w:firstLineChars="0"/>
        <w:jc w:val="both"/>
        <w:rPr>
          <w:rFonts w:hint="eastAsia" w:ascii="宋体" w:hAnsi="宋体" w:eastAsia="宋体" w:cs="宋体"/>
          <w:b/>
          <w:sz w:val="36"/>
          <w:szCs w:val="36"/>
          <w:lang w:eastAsia="zh-CN"/>
        </w:rPr>
      </w:pPr>
    </w:p>
    <w:p>
      <w:pPr>
        <w:pStyle w:val="3"/>
        <w:spacing w:after="0" w:line="560" w:lineRule="exact"/>
        <w:ind w:left="0" w:leftChars="0" w:firstLine="0" w:firstLineChars="0"/>
        <w:jc w:val="center"/>
        <w:rPr>
          <w:rFonts w:hint="eastAsia" w:ascii="宋体" w:hAnsi="宋体" w:eastAsia="宋体" w:cs="宋体"/>
          <w:b/>
          <w:bCs/>
          <w:kern w:val="0"/>
          <w:sz w:val="30"/>
          <w:szCs w:val="30"/>
          <w:lang w:val="en-US" w:eastAsia="zh-CN" w:bidi="ar"/>
        </w:rPr>
      </w:pPr>
      <w:r>
        <w:rPr>
          <w:rFonts w:hint="eastAsia" w:ascii="宋体" w:hAnsi="宋体" w:cs="宋体"/>
          <w:b w:val="0"/>
          <w:bCs/>
          <w:sz w:val="30"/>
          <w:szCs w:val="30"/>
          <w:lang w:eastAsia="zh-CN"/>
        </w:rPr>
        <w:t>经</w:t>
      </w:r>
      <w:r>
        <w:rPr>
          <w:rFonts w:hint="eastAsia" w:ascii="宋体" w:hAnsi="宋体" w:eastAsia="宋体" w:cs="宋体"/>
          <w:b w:val="0"/>
          <w:bCs/>
          <w:sz w:val="30"/>
          <w:szCs w:val="30"/>
          <w:lang w:eastAsia="zh-CN"/>
        </w:rPr>
        <w:t>管党字〔</w:t>
      </w:r>
      <w:r>
        <w:rPr>
          <w:rFonts w:hint="eastAsia" w:ascii="宋体" w:hAnsi="宋体" w:eastAsia="宋体" w:cs="宋体"/>
          <w:b w:val="0"/>
          <w:bCs/>
          <w:sz w:val="30"/>
          <w:szCs w:val="30"/>
          <w:lang w:val="en-US" w:eastAsia="zh-CN"/>
        </w:rPr>
        <w:t>201</w:t>
      </w:r>
      <w:r>
        <w:rPr>
          <w:rFonts w:hint="eastAsia" w:ascii="宋体" w:hAnsi="宋体" w:cs="宋体"/>
          <w:b w:val="0"/>
          <w:bCs/>
          <w:sz w:val="30"/>
          <w:szCs w:val="30"/>
          <w:lang w:val="en-US" w:eastAsia="zh-CN"/>
        </w:rPr>
        <w:t>9</w:t>
      </w:r>
      <w:r>
        <w:rPr>
          <w:rFonts w:hint="eastAsia" w:ascii="宋体" w:hAnsi="宋体" w:eastAsia="宋体" w:cs="宋体"/>
          <w:b w:val="0"/>
          <w:bCs/>
          <w:sz w:val="30"/>
          <w:szCs w:val="30"/>
          <w:lang w:eastAsia="zh-CN"/>
        </w:rPr>
        <w:t>〕</w:t>
      </w:r>
      <w:r>
        <w:rPr>
          <w:rFonts w:hint="eastAsia" w:ascii="宋体" w:hAnsi="宋体" w:cs="宋体"/>
          <w:b w:val="0"/>
          <w:bCs/>
          <w:sz w:val="30"/>
          <w:szCs w:val="30"/>
          <w:lang w:val="en-US" w:eastAsia="zh-CN"/>
        </w:rPr>
        <w:t>3</w:t>
      </w:r>
      <w:bookmarkStart w:id="0" w:name="_GoBack"/>
      <w:bookmarkEnd w:id="0"/>
      <w:r>
        <w:rPr>
          <w:rFonts w:hint="eastAsia" w:ascii="宋体" w:hAnsi="宋体" w:eastAsia="宋体" w:cs="宋体"/>
          <w:b w:val="0"/>
          <w:bCs/>
          <w:sz w:val="30"/>
          <w:szCs w:val="30"/>
          <w:lang w:val="en-US" w:eastAsia="zh-CN"/>
        </w:rPr>
        <w:t>号</w:t>
      </w: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0"/>
          <w:sz w:val="30"/>
          <w:szCs w:val="30"/>
          <w:lang w:val="en-US" w:eastAsia="zh-CN" w:bidi="ar"/>
        </w:rPr>
      </w:pPr>
    </w:p>
    <w:p>
      <w:pPr>
        <w:widowControl/>
        <w:spacing w:line="560" w:lineRule="exact"/>
        <w:ind w:firstLine="723" w:firstLineChars="200"/>
        <w:jc w:val="center"/>
        <w:rPr>
          <w:rFonts w:hint="eastAsia" w:ascii="宋体" w:hAnsi="宋体"/>
          <w:b/>
          <w:sz w:val="36"/>
          <w:szCs w:val="36"/>
          <w:lang w:eastAsia="zh-CN"/>
        </w:rPr>
      </w:pPr>
    </w:p>
    <w:p>
      <w:pPr>
        <w:widowControl/>
        <w:spacing w:line="560" w:lineRule="exact"/>
        <w:ind w:firstLine="723" w:firstLineChars="200"/>
        <w:jc w:val="left"/>
        <w:rPr>
          <w:rFonts w:ascii="宋体" w:hAnsi="宋体"/>
          <w:b/>
          <w:sz w:val="36"/>
          <w:szCs w:val="36"/>
        </w:rPr>
      </w:pPr>
      <w:r>
        <w:rPr>
          <w:rFonts w:hint="eastAsia" w:ascii="宋体" w:hAnsi="宋体"/>
          <w:b/>
          <w:sz w:val="36"/>
          <w:szCs w:val="36"/>
          <w:lang w:eastAsia="zh-CN"/>
        </w:rPr>
        <w:t>经济与管理学院</w:t>
      </w:r>
      <w:r>
        <w:rPr>
          <w:rFonts w:hint="eastAsia" w:ascii="宋体" w:hAnsi="宋体"/>
          <w:b/>
          <w:sz w:val="36"/>
          <w:szCs w:val="36"/>
        </w:rPr>
        <w:t>2019年度教职工政治理论</w:t>
      </w:r>
    </w:p>
    <w:p>
      <w:pPr>
        <w:jc w:val="center"/>
        <w:rPr>
          <w:rFonts w:ascii="宋体" w:hAnsi="宋体"/>
          <w:b/>
          <w:sz w:val="36"/>
          <w:szCs w:val="36"/>
        </w:rPr>
      </w:pPr>
      <w:r>
        <w:rPr>
          <w:rFonts w:hint="eastAsia" w:ascii="宋体" w:hAnsi="宋体"/>
          <w:b/>
          <w:sz w:val="36"/>
          <w:szCs w:val="36"/>
        </w:rPr>
        <w:t>学习计划</w:t>
      </w:r>
    </w:p>
    <w:p>
      <w:pPr>
        <w:spacing w:line="560" w:lineRule="exact"/>
        <w:ind w:firstLine="555"/>
        <w:rPr>
          <w:rFonts w:ascii="黑体" w:hAnsi="黑体" w:eastAsia="黑体" w:cs="宋体"/>
          <w:bCs/>
          <w:kern w:val="0"/>
          <w:sz w:val="30"/>
          <w:szCs w:val="30"/>
        </w:rPr>
      </w:pPr>
      <w:r>
        <w:rPr>
          <w:rFonts w:hint="eastAsia" w:ascii="黑体" w:hAnsi="黑体" w:eastAsia="黑体"/>
          <w:bCs/>
          <w:sz w:val="30"/>
          <w:szCs w:val="30"/>
        </w:rPr>
        <w:t>一、</w:t>
      </w:r>
      <w:r>
        <w:rPr>
          <w:rFonts w:hint="eastAsia" w:ascii="黑体" w:hAnsi="黑体" w:eastAsia="黑体" w:cs="宋体"/>
          <w:bCs/>
          <w:kern w:val="0"/>
          <w:sz w:val="30"/>
          <w:szCs w:val="30"/>
        </w:rPr>
        <w:t>学习内容</w:t>
      </w:r>
    </w:p>
    <w:p>
      <w:pPr>
        <w:widowControl/>
        <w:spacing w:line="560" w:lineRule="exact"/>
        <w:ind w:firstLine="600" w:firstLineChars="200"/>
        <w:jc w:val="left"/>
        <w:rPr>
          <w:rFonts w:ascii="黑体" w:hAnsi="黑体" w:eastAsia="黑体"/>
          <w:bCs/>
          <w:sz w:val="32"/>
          <w:szCs w:val="32"/>
        </w:rPr>
      </w:pPr>
      <w:r>
        <w:rPr>
          <w:rFonts w:hint="eastAsia" w:ascii="黑体" w:hAnsi="黑体" w:eastAsia="黑体"/>
          <w:bCs/>
          <w:sz w:val="30"/>
          <w:szCs w:val="30"/>
        </w:rPr>
        <w:t xml:space="preserve">(一）深入学习习近平新时代中国特色社会主义思想和党的十九大精神 </w:t>
      </w:r>
    </w:p>
    <w:p>
      <w:pPr>
        <w:widowControl/>
        <w:spacing w:line="560" w:lineRule="exact"/>
        <w:ind w:firstLine="600" w:firstLineChars="200"/>
        <w:jc w:val="left"/>
        <w:rPr>
          <w:rFonts w:ascii="仿宋_GB2312" w:eastAsia="仿宋_GB2312"/>
          <w:color w:val="FF0000"/>
          <w:sz w:val="30"/>
          <w:szCs w:val="30"/>
        </w:rPr>
      </w:pPr>
      <w:r>
        <w:rPr>
          <w:rFonts w:hint="eastAsia" w:ascii="仿宋_GB2312" w:eastAsia="仿宋_GB2312"/>
          <w:sz w:val="30"/>
          <w:szCs w:val="30"/>
        </w:rPr>
        <w:t>习近平新时代中国特色社会主义思想是马克思主义中国化的最新成果，是党和人民实践经验和集体智慧的结晶，是中国特色社会主义理论体系的重要组成部分，是全党全国人民为实现中华民族伟大复兴而奋斗的行动指南。坚持把深入学习习近平新时代中国特色社会主义思想作为首要政治任务，坚持读原著、学原文、悟原理，在学懂弄通做实上下功夫，以习近平新时代中国特色社会主义思想武装头脑、指导实践、推动工作。</w:t>
      </w:r>
      <w:r>
        <w:rPr>
          <w:rFonts w:hint="eastAsia" w:ascii="仿宋" w:hAnsi="仿宋" w:eastAsia="仿宋" w:cs="仿宋"/>
          <w:bCs/>
          <w:sz w:val="30"/>
          <w:szCs w:val="30"/>
        </w:rPr>
        <w:t>深入学习党的十九大精神，教育引导教职工提高政治站位，增强“四个意识”，</w:t>
      </w:r>
      <w:r>
        <w:rPr>
          <w:rFonts w:hint="eastAsia" w:ascii="仿宋_GB2312" w:eastAsia="仿宋_GB2312"/>
          <w:sz w:val="30"/>
          <w:szCs w:val="30"/>
        </w:rPr>
        <w:t>坚定</w:t>
      </w:r>
      <w:r>
        <w:rPr>
          <w:rFonts w:hint="eastAsia"/>
          <w:sz w:val="30"/>
          <w:szCs w:val="30"/>
        </w:rPr>
        <w:t>“</w:t>
      </w:r>
      <w:r>
        <w:rPr>
          <w:rFonts w:hint="eastAsia" w:ascii="仿宋_GB2312" w:eastAsia="仿宋_GB2312"/>
          <w:sz w:val="30"/>
          <w:szCs w:val="30"/>
        </w:rPr>
        <w:t>四个自信</w:t>
      </w:r>
      <w:r>
        <w:rPr>
          <w:rFonts w:hint="eastAsia"/>
          <w:sz w:val="30"/>
          <w:szCs w:val="30"/>
        </w:rPr>
        <w:t>”</w:t>
      </w:r>
      <w:r>
        <w:rPr>
          <w:rFonts w:hint="eastAsia" w:ascii="仿宋_GB2312" w:eastAsia="仿宋_GB2312"/>
          <w:sz w:val="30"/>
          <w:szCs w:val="30"/>
        </w:rPr>
        <w:t>，</w:t>
      </w:r>
      <w:r>
        <w:rPr>
          <w:rFonts w:hint="eastAsia" w:ascii="仿宋" w:hAnsi="仿宋" w:eastAsia="仿宋" w:cs="仿宋"/>
          <w:bCs/>
          <w:sz w:val="30"/>
          <w:szCs w:val="30"/>
        </w:rPr>
        <w:t>坚决做到“两个维护”，</w:t>
      </w:r>
      <w:r>
        <w:rPr>
          <w:rFonts w:hint="eastAsia" w:ascii="仿宋_GB2312" w:eastAsia="仿宋_GB2312"/>
          <w:sz w:val="30"/>
          <w:szCs w:val="30"/>
        </w:rPr>
        <w:t>以党的政治建设为统领,把党的十九大提出的各项目标任务落到实处，把成果转化为促进</w:t>
      </w:r>
      <w:r>
        <w:rPr>
          <w:rFonts w:hint="eastAsia" w:ascii="仿宋_GB2312" w:eastAsia="仿宋_GB2312"/>
          <w:sz w:val="30"/>
          <w:szCs w:val="30"/>
          <w:lang w:eastAsia="zh-CN"/>
        </w:rPr>
        <w:t>学院</w:t>
      </w:r>
      <w:r>
        <w:rPr>
          <w:rFonts w:hint="eastAsia" w:ascii="仿宋_GB2312" w:eastAsia="仿宋_GB2312"/>
          <w:sz w:val="30"/>
          <w:szCs w:val="30"/>
        </w:rPr>
        <w:t>发展的理论基础和具体行动，不断推进</w:t>
      </w:r>
      <w:r>
        <w:rPr>
          <w:rFonts w:hint="eastAsia" w:ascii="仿宋_GB2312" w:eastAsia="仿宋_GB2312"/>
          <w:sz w:val="30"/>
          <w:szCs w:val="30"/>
          <w:lang w:eastAsia="zh-CN"/>
        </w:rPr>
        <w:t>学院</w:t>
      </w:r>
      <w:r>
        <w:rPr>
          <w:rFonts w:hint="eastAsia" w:ascii="仿宋_GB2312" w:eastAsia="仿宋_GB2312"/>
          <w:sz w:val="30"/>
          <w:szCs w:val="30"/>
        </w:rPr>
        <w:t>各项事业健康发展。利用“学习强国”学习平台的推广使用，及时组织教职员工开展学习，让学习活动落地落实，不断增强道路自信、制度自信、理论自信和文化自信。</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（二）深入学习把握中央及省委重要工作部署</w:t>
      </w:r>
    </w:p>
    <w:p>
      <w:pPr>
        <w:widowControl/>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rPr>
        <w:t>深入学习全国和全省“两会”以及党建工作、组织工作、统战工作、宣传工作、经济工作、人才工作、教育工作、思想政治工作等重要会议精神，全面把握中央和省委对各领域工作的新部署新要求，及时掌握中央和省委对高等教育发展的新战略、新要求、新举措，切实把思想和行动统一到中央和省委的决策上来，把任务和要求落实到学校的具体工作中去。紧密联系</w:t>
      </w:r>
      <w:r>
        <w:rPr>
          <w:rFonts w:hint="eastAsia" w:ascii="仿宋_GB2312" w:eastAsia="仿宋_GB2312"/>
          <w:sz w:val="30"/>
          <w:szCs w:val="30"/>
          <w:lang w:eastAsia="zh-CN"/>
        </w:rPr>
        <w:t>学院</w:t>
      </w:r>
      <w:r>
        <w:rPr>
          <w:rFonts w:hint="eastAsia" w:ascii="仿宋_GB2312" w:eastAsia="仿宋_GB2312"/>
          <w:sz w:val="30"/>
          <w:szCs w:val="30"/>
        </w:rPr>
        <w:t>实际，结合学校“十三五”规划和2019年重点工作，进一步抢抓机遇，开拓进取，推动学校博士授权单位申报、综合改革等各项工作取得突破性进展, 奋力开创高水平有特色建筑大学建设的新篇章。</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（三）加强意识形态工作，增强着力防范化解重大风险意识，做好校园安全稳定工作</w:t>
      </w:r>
    </w:p>
    <w:p>
      <w:pPr>
        <w:widowControl/>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rPr>
        <w:t>深入学习领会习近平总书记在省部级主要领导干部坚持底线思维着力防范化解重大风险专题研讨班开班式上重要讲话精神，准确把握外部环境的深刻变化和改革发展稳定面临的新情况新问题新挑战，坚持底线思维，增强忧患意识，提高防控能力，加强安全教育，增强教职工安全意识和风险防范能力。加强意识形态领域情况的分析研判，及时了解掌握思想动向，加强网络舆情研判和应急处置。加强对课堂教学的管理，强化教师授课纪律。不断巩固马克思主义在意识形态领域的指导地位，充分发挥意识形态在凝聚思想、推动发展中的强大支撑作用，切实把</w:t>
      </w:r>
      <w:r>
        <w:rPr>
          <w:rFonts w:hint="eastAsia" w:ascii="仿宋_GB2312" w:eastAsia="仿宋_GB2312"/>
          <w:sz w:val="30"/>
          <w:szCs w:val="30"/>
          <w:lang w:eastAsia="zh-CN"/>
        </w:rPr>
        <w:t>学院</w:t>
      </w:r>
      <w:r>
        <w:rPr>
          <w:rFonts w:hint="eastAsia" w:ascii="仿宋_GB2312" w:eastAsia="仿宋_GB2312"/>
          <w:sz w:val="30"/>
          <w:szCs w:val="30"/>
        </w:rPr>
        <w:t>改革发展稳定各项工作做实做好。</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（四)学习领会习近平总书记在学校思想政治理论课座谈会上的重要讲话精神，强化思想理论教育和价值引领</w:t>
      </w:r>
    </w:p>
    <w:p>
      <w:pPr>
        <w:widowControl/>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rPr>
        <w:t>深入学习习近平总书记在学校思想政治理论课座谈会上的重要讲话精神，深刻认识上好思想政治理论课，最根本的是要全面贯彻党的教育方针，解决好培养什么人、怎样培养人、为谁培养人这个根本问题。思想政治理论课是落实立德树人根本任务的关键课程，要把理想信念教育放在首位，要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大力实施课程思政、专业思政工作，加强教师思想政治教育，挖掘课程思政元素，引导教师结合自身专业特点，将思想政治教育工作融入各类课程教学过程中，做好专业课程与思政理论相融合。不断加强培育和践行社会主义核心价值观，使社会主义核心价值观成为广大教职工普遍情感认同和自觉践行的价值准则行为习惯，把培育和践行社会主义核心价值观融入到人才培养全过程。</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（五）开展“不忘初心、牢记使命”主题教育</w:t>
      </w:r>
    </w:p>
    <w:p>
      <w:pPr>
        <w:widowControl/>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rPr>
        <w:t>根据中央、省委和教育部党组的安排部署，按照学校党委安排，做好“不忘初心、牢记使命”主题教育理论学习教育和宣传工作。坚持与“两学一做”学习教育常态化制度化相结合，有效推动主题教育深入开展、层层落实；坚持与教学科研等学校中心工作相结合，教育引导广大教职工不忘教育初心，牢记培育中国特色社会主义建设者和接班人使命，切实承担起立德树人光荣职责。</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（六）开展党章党规党史教育</w:t>
      </w:r>
    </w:p>
    <w:p>
      <w:pPr>
        <w:widowControl/>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rPr>
        <w:t>学党章党规，全面理解党的纲领，尊崇党章、遵守党章、维护党章，加强党性修养，学习党的理论、党的历史、党的知识，坚定理想信念，对党绝对忠诚，进一步增强政治意识、大局意识、核心意识、看齐意识，继承和发扬党的光荣传统与优良作风。重温我党团结带领全国各族人民谱写的光辉奋斗史、创业史和改革开放史，不断强化党性观念和党性修养，牢记党规党纪，牢记党的优良传统和作风，树立崇高道德追求，为实现“两个一百年”奋斗目标和建设高水平有特色</w:t>
      </w:r>
      <w:r>
        <w:rPr>
          <w:rFonts w:hint="eastAsia" w:ascii="仿宋_GB2312" w:eastAsia="仿宋_GB2312"/>
          <w:sz w:val="30"/>
          <w:szCs w:val="30"/>
          <w:lang w:eastAsia="zh-CN"/>
        </w:rPr>
        <w:t>学院</w:t>
      </w:r>
      <w:r>
        <w:rPr>
          <w:rFonts w:hint="eastAsia" w:ascii="仿宋_GB2312" w:eastAsia="仿宋_GB2312"/>
          <w:sz w:val="30"/>
          <w:szCs w:val="30"/>
        </w:rPr>
        <w:t>提供坚强的组织保证和根本力量。</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（七）开展全面从严治党和党风廉政建设教育</w:t>
      </w:r>
    </w:p>
    <w:p>
      <w:pPr>
        <w:widowControl/>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rPr>
        <w:t>深入学习领会习近平总书记在十九届中央纪委三次全会上的重要讲话精神，充分认识党的十九大以来全面从严治党取得新的重大成果，根据学校《2019年全面从严治党工作要点》，认真落实全面从严治党领导责任和政治责任。深入贯彻《关于新形势下党内政治生活的若干准则》、《中国共产党党内监督条例》、严格执行《中国共产党问责条例》、《中国共产党纪律处分条例》，严肃党内政治生活，使</w:t>
      </w:r>
      <w:r>
        <w:rPr>
          <w:rFonts w:hint="eastAsia" w:ascii="仿宋_GB2312" w:eastAsia="仿宋_GB2312"/>
          <w:sz w:val="30"/>
          <w:szCs w:val="30"/>
          <w:lang w:eastAsia="zh-CN"/>
        </w:rPr>
        <w:t>学院</w:t>
      </w:r>
      <w:r>
        <w:rPr>
          <w:rFonts w:hint="eastAsia" w:ascii="仿宋_GB2312" w:eastAsia="仿宋_GB2312"/>
          <w:sz w:val="30"/>
          <w:szCs w:val="30"/>
        </w:rPr>
        <w:t>教职工进一步增强政治意识、责任意识、廉洁意识，为</w:t>
      </w:r>
      <w:r>
        <w:rPr>
          <w:rFonts w:hint="eastAsia" w:ascii="仿宋_GB2312" w:eastAsia="仿宋_GB2312"/>
          <w:sz w:val="30"/>
          <w:szCs w:val="30"/>
          <w:lang w:eastAsia="zh-CN"/>
        </w:rPr>
        <w:t>学院</w:t>
      </w:r>
      <w:r>
        <w:rPr>
          <w:rFonts w:hint="eastAsia" w:ascii="仿宋_GB2312" w:eastAsia="仿宋_GB2312"/>
          <w:sz w:val="30"/>
          <w:szCs w:val="30"/>
        </w:rPr>
        <w:t>各项事业健康发展提供坚强保障。</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（八）学习习近平总书记在庆祝中华人民共和国成立70周年大会上的重要讲话精神</w:t>
      </w:r>
    </w:p>
    <w:p>
      <w:pPr>
        <w:widowControl/>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rPr>
        <w:t>深刻把握习近平总书记重要讲话的重大意义和深刻内涵，回顾党的光辉历史和共和国光辉历程,总结70年辉煌成就和宝贵经验，坚定对马克思主义的信仰、对中国特色社会主义的信念、对实现中华民族伟大复兴中国梦的信心。以庆祝新中国成立70周年为契机，增加广大教职工爱国热情，坚定信心、接续奋斗，脚踏实地、苦干实干，牢牢把握意识形态的领导权和主动权。</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（九）学习领会习近平总书记关于教育工作的重要论述,学习教育政策和相关法律法规</w:t>
      </w:r>
    </w:p>
    <w:p>
      <w:pPr>
        <w:widowControl/>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rPr>
        <w:t>深入学习习近平总书记关于教育工作的重要论述和全国教育大会精神，落实《关于开展全国教育大会精神宣讲对谈实施方案》要求，围绕创新型国家建设和安徽省科教兴皖、人才强省战略，以立德树人为根本任务，以“增强学生实践能力、创新创业精神、社会责任感”为主线，全面提升人才培养能力，深化“实践教育、创新创业教育、社会责任教育”三位一体教学体制和机制改革，努力构建具有鲜明特色的人才培养体系，培养德智体美劳全面发展的社会主义建设者和接班人。认真学习以《宪法》为核心的中国特色社会主义法律法规，学习《中华人民共和国教育法》、《中华人民共和国高等教育法》和《高等学校学术委员会规程》等与学校建设紧密相关的法律知识，认真贯彻落实“七五”普法规划，以《安徽建筑大学章程》为准则，积极运用法治思维、法治方式推动工作，提高依法治</w:t>
      </w:r>
      <w:r>
        <w:rPr>
          <w:rFonts w:hint="eastAsia" w:ascii="仿宋_GB2312" w:eastAsia="仿宋_GB2312"/>
          <w:sz w:val="30"/>
          <w:szCs w:val="30"/>
          <w:lang w:eastAsia="zh-CN"/>
        </w:rPr>
        <w:t>院</w:t>
      </w:r>
      <w:r>
        <w:rPr>
          <w:rFonts w:hint="eastAsia" w:ascii="仿宋_GB2312" w:eastAsia="仿宋_GB2312"/>
          <w:sz w:val="30"/>
          <w:szCs w:val="30"/>
        </w:rPr>
        <w:t>、依法执教和依规办学能力，加大规章制度的执行力度，为</w:t>
      </w:r>
      <w:r>
        <w:rPr>
          <w:rFonts w:hint="eastAsia" w:ascii="仿宋_GB2312" w:eastAsia="仿宋_GB2312"/>
          <w:sz w:val="30"/>
          <w:szCs w:val="30"/>
          <w:lang w:eastAsia="zh-CN"/>
        </w:rPr>
        <w:t>学院</w:t>
      </w:r>
      <w:r>
        <w:rPr>
          <w:rFonts w:hint="eastAsia" w:ascii="仿宋_GB2312" w:eastAsia="仿宋_GB2312"/>
          <w:sz w:val="30"/>
          <w:szCs w:val="30"/>
        </w:rPr>
        <w:t>综合改革提供法治支撑。</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二、学习要求</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1．坚持学习制度，实行规范管理</w:t>
      </w:r>
    </w:p>
    <w:p>
      <w:pPr>
        <w:widowControl/>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学院</w:t>
      </w:r>
      <w:r>
        <w:rPr>
          <w:rFonts w:hint="eastAsia" w:ascii="仿宋_GB2312" w:eastAsia="仿宋_GB2312"/>
          <w:sz w:val="30"/>
          <w:szCs w:val="30"/>
        </w:rPr>
        <w:t>党委制定</w:t>
      </w:r>
      <w:r>
        <w:rPr>
          <w:rFonts w:hint="eastAsia" w:ascii="仿宋_GB2312" w:eastAsia="仿宋_GB2312"/>
          <w:sz w:val="30"/>
          <w:szCs w:val="30"/>
          <w:lang w:eastAsia="zh-CN"/>
        </w:rPr>
        <w:t>的</w:t>
      </w:r>
      <w:r>
        <w:rPr>
          <w:rFonts w:hint="eastAsia" w:ascii="仿宋_GB2312" w:eastAsia="仿宋_GB2312"/>
          <w:sz w:val="30"/>
          <w:szCs w:val="30"/>
        </w:rPr>
        <w:t>学习计划，坚持教职工理论学习制度，组织好教职工政治理论学习；要认真做好学习考勤、学习记录等有关材料的保存归档工作，建立健全学习档案。</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2．创新载体形式，提升学习动力</w:t>
      </w:r>
    </w:p>
    <w:p>
      <w:pPr>
        <w:adjustRightInd w:val="0"/>
        <w:snapToGrid w:val="0"/>
        <w:spacing w:line="560" w:lineRule="exact"/>
        <w:ind w:firstLine="600" w:firstLineChars="200"/>
        <w:jc w:val="left"/>
        <w:rPr>
          <w:rFonts w:ascii="仿宋_GB2312" w:eastAsia="仿宋_GB2312"/>
          <w:sz w:val="32"/>
          <w:szCs w:val="32"/>
        </w:rPr>
      </w:pPr>
      <w:r>
        <w:rPr>
          <w:rFonts w:hint="eastAsia" w:ascii="仿宋_GB2312" w:eastAsia="仿宋_GB2312"/>
          <w:sz w:val="30"/>
          <w:szCs w:val="30"/>
        </w:rPr>
        <w:t>要创新学习形式，运用专题讲座、学习交流、观看音像资料等各种有效学习载体，开展生动多样、富有特色的理论学习活动，增强政治理论学习的吸引力与感染力，提高教职工参与政治理论学习的兴趣和热情。</w:t>
      </w:r>
    </w:p>
    <w:p>
      <w:pPr>
        <w:widowControl/>
        <w:spacing w:line="560" w:lineRule="exact"/>
        <w:ind w:firstLine="600" w:firstLineChars="200"/>
        <w:jc w:val="left"/>
        <w:rPr>
          <w:rFonts w:hint="eastAsia" w:ascii="黑体" w:hAnsi="黑体" w:eastAsia="黑体"/>
          <w:bCs/>
          <w:sz w:val="30"/>
          <w:szCs w:val="30"/>
        </w:rPr>
      </w:pPr>
      <w:r>
        <w:rPr>
          <w:rFonts w:hint="eastAsia" w:ascii="黑体" w:hAnsi="黑体" w:eastAsia="黑体"/>
          <w:bCs/>
          <w:sz w:val="30"/>
          <w:szCs w:val="30"/>
        </w:rPr>
        <w:t>3．结合工作实际，增强学习实效</w:t>
      </w:r>
    </w:p>
    <w:p>
      <w:pPr>
        <w:widowControl/>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rPr>
        <w:t>要坚持理论学习同本单位的教学科研、管理服务工作实际结合，与教职工思想动态相结合，把学习成果转化为工作动力，不断提高教书育人、管理育人、服务育人的能力，推进</w:t>
      </w:r>
      <w:r>
        <w:rPr>
          <w:rFonts w:hint="eastAsia" w:ascii="仿宋_GB2312" w:eastAsia="仿宋_GB2312"/>
          <w:sz w:val="30"/>
          <w:szCs w:val="30"/>
          <w:lang w:eastAsia="zh-CN"/>
        </w:rPr>
        <w:t>学院</w:t>
      </w:r>
      <w:r>
        <w:rPr>
          <w:rFonts w:hint="eastAsia" w:ascii="仿宋_GB2312" w:eastAsia="仿宋_GB2312"/>
          <w:sz w:val="30"/>
          <w:szCs w:val="30"/>
        </w:rPr>
        <w:t>各项工作的顺利开展。</w:t>
      </w:r>
    </w:p>
    <w:p>
      <w:pPr>
        <w:widowControl/>
        <w:spacing w:line="560" w:lineRule="exact"/>
        <w:ind w:firstLine="600" w:firstLineChars="200"/>
        <w:jc w:val="left"/>
        <w:rPr>
          <w:rFonts w:hint="eastAsia" w:ascii="仿宋_GB2312" w:eastAsia="仿宋_GB2312"/>
          <w:sz w:val="30"/>
          <w:szCs w:val="30"/>
        </w:rPr>
      </w:pPr>
    </w:p>
    <w:p>
      <w:pPr>
        <w:widowControl/>
        <w:spacing w:line="560" w:lineRule="exact"/>
        <w:ind w:firstLine="600" w:firstLineChars="200"/>
        <w:jc w:val="left"/>
        <w:rPr>
          <w:rFonts w:hint="eastAsia" w:ascii="仿宋_GB2312" w:eastAsia="仿宋_GB2312"/>
          <w:sz w:val="30"/>
          <w:szCs w:val="30"/>
        </w:rPr>
      </w:pPr>
    </w:p>
    <w:p>
      <w:pPr>
        <w:widowControl/>
        <w:spacing w:line="560" w:lineRule="exact"/>
        <w:ind w:firstLine="600" w:firstLineChars="200"/>
        <w:jc w:val="center"/>
        <w:rPr>
          <w:rFonts w:hint="eastAsia" w:ascii="仿宋_GB2312" w:eastAsia="仿宋_GB2312"/>
          <w:sz w:val="30"/>
          <w:szCs w:val="30"/>
          <w:lang w:eastAsia="zh-CN"/>
        </w:rPr>
      </w:pPr>
      <w:r>
        <w:rPr>
          <w:rFonts w:hint="eastAsia" w:ascii="仿宋_GB2312" w:eastAsia="仿宋_GB2312"/>
          <w:sz w:val="30"/>
          <w:szCs w:val="30"/>
          <w:lang w:eastAsia="zh-CN"/>
        </w:rPr>
        <w:t>中共安徽建筑大学经济与管理学院委员会</w:t>
      </w:r>
    </w:p>
    <w:p>
      <w:pPr>
        <w:widowControl/>
        <w:spacing w:line="560" w:lineRule="exact"/>
        <w:ind w:firstLine="600" w:firstLineChars="200"/>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2019年4月18日</w:t>
      </w:r>
    </w:p>
    <w:p/>
    <w:p/>
    <w:p>
      <w:pPr>
        <w:widowControl/>
        <w:spacing w:line="560" w:lineRule="exact"/>
        <w:ind w:firstLine="640" w:firstLineChars="200"/>
        <w:jc w:val="left"/>
        <w:rPr>
          <w:rFonts w:hint="eastAsia" w:ascii="仿宋_GB2312" w:hAnsi="宋体" w:eastAsia="仿宋_GB2312"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347A4"/>
    <w:rsid w:val="03603054"/>
    <w:rsid w:val="09A6422A"/>
    <w:rsid w:val="68CF7098"/>
    <w:rsid w:val="7CA3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Office_11.1.0.8642_F1E327BC-269C-435d-A152-05C5408002CA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2019-04-19T05:51:00Z</dcterms:created>
  <dc:creator>DELL</dc:creator>
  <cp:lastModifiedBy>DELL</cp:lastModifiedBy>
  <dcterms:modified xsi:type="dcterms:W3CDTF">2019-04-22T06:08:40Z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