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8306"/>
      </w:tblGrid>
      <w:tr w:rsidR="00D743FA" w:rsidRPr="00D743FA" w:rsidTr="00D743FA">
        <w:tc>
          <w:tcPr>
            <w:tcW w:w="0" w:type="auto"/>
            <w:vAlign w:val="center"/>
            <w:hideMark/>
          </w:tcPr>
          <w:tbl>
            <w:tblPr>
              <w:tblW w:w="4100" w:type="pct"/>
              <w:jc w:val="center"/>
              <w:tblCellMar>
                <w:left w:w="0" w:type="dxa"/>
                <w:right w:w="0" w:type="dxa"/>
              </w:tblCellMar>
              <w:tblLook w:val="04A0"/>
            </w:tblPr>
            <w:tblGrid>
              <w:gridCol w:w="6811"/>
            </w:tblGrid>
            <w:tr w:rsidR="00D743FA" w:rsidRPr="00D743FA">
              <w:trPr>
                <w:trHeight w:val="1050"/>
                <w:jc w:val="center"/>
              </w:trPr>
              <w:tc>
                <w:tcPr>
                  <w:tcW w:w="0" w:type="auto"/>
                  <w:vAlign w:val="center"/>
                  <w:hideMark/>
                </w:tcPr>
                <w:p w:rsidR="00D743FA" w:rsidRPr="00D743FA" w:rsidRDefault="00D743FA" w:rsidP="00D743FA">
                  <w:pPr>
                    <w:widowControl/>
                    <w:jc w:val="center"/>
                    <w:rPr>
                      <w:rFonts w:ascii="none" w:eastAsia="宋体" w:hAnsi="none" w:cs="宋体"/>
                      <w:b/>
                      <w:bCs/>
                      <w:color w:val="003399"/>
                      <w:kern w:val="0"/>
                      <w:sz w:val="36"/>
                      <w:szCs w:val="36"/>
                    </w:rPr>
                  </w:pPr>
                  <w:r w:rsidRPr="00D743FA">
                    <w:rPr>
                      <w:rFonts w:ascii="none" w:eastAsia="宋体" w:hAnsi="none" w:cs="宋体"/>
                      <w:b/>
                      <w:bCs/>
                      <w:color w:val="003399"/>
                      <w:kern w:val="0"/>
                      <w:sz w:val="36"/>
                    </w:rPr>
                    <w:t>关于</w:t>
                  </w:r>
                  <w:r w:rsidRPr="00D743FA">
                    <w:rPr>
                      <w:rFonts w:ascii="none" w:eastAsia="宋体" w:hAnsi="none" w:cs="宋体"/>
                      <w:b/>
                      <w:bCs/>
                      <w:color w:val="003399"/>
                      <w:kern w:val="0"/>
                      <w:sz w:val="36"/>
                    </w:rPr>
                    <w:t>2018-2019</w:t>
                  </w:r>
                  <w:r w:rsidRPr="00D743FA">
                    <w:rPr>
                      <w:rFonts w:ascii="none" w:eastAsia="宋体" w:hAnsi="none" w:cs="宋体"/>
                      <w:b/>
                      <w:bCs/>
                      <w:color w:val="003399"/>
                      <w:kern w:val="0"/>
                      <w:sz w:val="36"/>
                    </w:rPr>
                    <w:t>学年第一学期研究生期</w:t>
                  </w:r>
                  <w:proofErr w:type="gramStart"/>
                  <w:r w:rsidRPr="00D743FA">
                    <w:rPr>
                      <w:rFonts w:ascii="none" w:eastAsia="宋体" w:hAnsi="none" w:cs="宋体"/>
                      <w:b/>
                      <w:bCs/>
                      <w:color w:val="003399"/>
                      <w:kern w:val="0"/>
                      <w:sz w:val="36"/>
                    </w:rPr>
                    <w:t>初教学</w:t>
                  </w:r>
                  <w:proofErr w:type="gramEnd"/>
                  <w:r w:rsidRPr="00D743FA">
                    <w:rPr>
                      <w:rFonts w:ascii="none" w:eastAsia="宋体" w:hAnsi="none" w:cs="宋体"/>
                      <w:b/>
                      <w:bCs/>
                      <w:color w:val="003399"/>
                      <w:kern w:val="0"/>
                      <w:sz w:val="36"/>
                    </w:rPr>
                    <w:t>工作安排和检查的通知</w:t>
                  </w:r>
                </w:p>
              </w:tc>
            </w:tr>
          </w:tbl>
          <w:p w:rsidR="00D743FA" w:rsidRPr="00D743FA" w:rsidRDefault="00D743FA" w:rsidP="00D743FA">
            <w:pPr>
              <w:widowControl/>
              <w:jc w:val="center"/>
              <w:rPr>
                <w:rFonts w:ascii="none" w:eastAsia="宋体" w:hAnsi="none" w:cs="宋体" w:hint="eastAsia"/>
                <w:vanish/>
                <w:kern w:val="0"/>
                <w:sz w:val="18"/>
                <w:szCs w:val="18"/>
              </w:rPr>
            </w:pPr>
          </w:p>
          <w:tbl>
            <w:tblPr>
              <w:tblW w:w="4100" w:type="pct"/>
              <w:jc w:val="center"/>
              <w:tblCellMar>
                <w:left w:w="0" w:type="dxa"/>
                <w:right w:w="0" w:type="dxa"/>
              </w:tblCellMar>
              <w:tblLook w:val="04A0"/>
            </w:tblPr>
            <w:tblGrid>
              <w:gridCol w:w="6811"/>
            </w:tblGrid>
            <w:tr w:rsidR="00D743FA" w:rsidRPr="00D743FA">
              <w:trPr>
                <w:trHeight w:val="420"/>
                <w:jc w:val="center"/>
              </w:trPr>
              <w:tc>
                <w:tcPr>
                  <w:tcW w:w="0" w:type="auto"/>
                  <w:vAlign w:val="center"/>
                  <w:hideMark/>
                </w:tcPr>
                <w:p w:rsidR="00D743FA" w:rsidRPr="00D743FA" w:rsidRDefault="00D743FA" w:rsidP="00D743FA">
                  <w:pPr>
                    <w:widowControl/>
                    <w:jc w:val="center"/>
                    <w:rPr>
                      <w:rFonts w:ascii="none" w:eastAsia="宋体" w:hAnsi="none" w:cs="宋体"/>
                      <w:kern w:val="0"/>
                      <w:sz w:val="18"/>
                      <w:szCs w:val="18"/>
                    </w:rPr>
                  </w:pPr>
                </w:p>
              </w:tc>
            </w:tr>
          </w:tbl>
          <w:p w:rsidR="00D743FA" w:rsidRPr="00D743FA" w:rsidRDefault="00D743FA" w:rsidP="00D743FA">
            <w:pPr>
              <w:widowControl/>
              <w:jc w:val="center"/>
              <w:rPr>
                <w:rFonts w:ascii="none" w:eastAsia="宋体" w:hAnsi="none" w:cs="宋体" w:hint="eastAsia"/>
                <w:vanish/>
                <w:kern w:val="0"/>
                <w:sz w:val="18"/>
                <w:szCs w:val="18"/>
              </w:rPr>
            </w:pPr>
          </w:p>
          <w:tbl>
            <w:tblPr>
              <w:tblW w:w="4100" w:type="pct"/>
              <w:jc w:val="center"/>
              <w:tblCellMar>
                <w:left w:w="0" w:type="dxa"/>
                <w:right w:w="0" w:type="dxa"/>
              </w:tblCellMar>
              <w:tblLook w:val="04A0"/>
            </w:tblPr>
            <w:tblGrid>
              <w:gridCol w:w="6811"/>
            </w:tblGrid>
            <w:tr w:rsidR="00D743FA" w:rsidRPr="00D743FA">
              <w:trPr>
                <w:trHeight w:val="300"/>
                <w:jc w:val="center"/>
              </w:trPr>
              <w:tc>
                <w:tcPr>
                  <w:tcW w:w="0" w:type="auto"/>
                  <w:vAlign w:val="center"/>
                  <w:hideMark/>
                </w:tcPr>
                <w:p w:rsidR="00D743FA" w:rsidRPr="00D743FA" w:rsidRDefault="00D743FA" w:rsidP="00D743FA">
                  <w:pPr>
                    <w:widowControl/>
                    <w:jc w:val="left"/>
                    <w:rPr>
                      <w:rFonts w:ascii="none" w:eastAsia="宋体" w:hAnsi="none" w:cs="宋体"/>
                      <w:kern w:val="0"/>
                      <w:sz w:val="18"/>
                      <w:szCs w:val="18"/>
                    </w:rPr>
                  </w:pPr>
                </w:p>
              </w:tc>
            </w:tr>
          </w:tbl>
          <w:p w:rsidR="00D743FA" w:rsidRPr="00D743FA" w:rsidRDefault="00D743FA" w:rsidP="00D743FA">
            <w:pPr>
              <w:widowControl/>
              <w:jc w:val="center"/>
              <w:rPr>
                <w:rFonts w:ascii="none" w:eastAsia="宋体" w:hAnsi="none" w:cs="宋体"/>
                <w:kern w:val="0"/>
                <w:sz w:val="18"/>
                <w:szCs w:val="18"/>
              </w:rPr>
            </w:pPr>
          </w:p>
        </w:tc>
      </w:tr>
    </w:tbl>
    <w:p w:rsidR="00D743FA" w:rsidRPr="00D743FA" w:rsidRDefault="00D743FA" w:rsidP="00D743FA">
      <w:pPr>
        <w:widowControl/>
        <w:jc w:val="left"/>
        <w:rPr>
          <w:rFonts w:ascii="宋体" w:eastAsia="宋体" w:hAnsi="宋体" w:cs="宋体"/>
          <w:vanish/>
          <w:kern w:val="0"/>
          <w:sz w:val="24"/>
          <w:szCs w:val="24"/>
        </w:rPr>
      </w:pPr>
    </w:p>
    <w:tbl>
      <w:tblPr>
        <w:tblW w:w="5000" w:type="pct"/>
        <w:tblCellMar>
          <w:left w:w="0" w:type="dxa"/>
          <w:right w:w="0" w:type="dxa"/>
        </w:tblCellMar>
        <w:tblLook w:val="04A0"/>
      </w:tblPr>
      <w:tblGrid>
        <w:gridCol w:w="8306"/>
      </w:tblGrid>
      <w:tr w:rsidR="00D743FA" w:rsidRPr="00D743FA" w:rsidTr="00D743FA">
        <w:tc>
          <w:tcPr>
            <w:tcW w:w="0" w:type="auto"/>
            <w:hideMark/>
          </w:tcPr>
          <w:tbl>
            <w:tblPr>
              <w:tblW w:w="4100" w:type="pct"/>
              <w:jc w:val="center"/>
              <w:tblCellMar>
                <w:left w:w="0" w:type="dxa"/>
                <w:right w:w="0" w:type="dxa"/>
              </w:tblCellMar>
              <w:tblLook w:val="04A0"/>
            </w:tblPr>
            <w:tblGrid>
              <w:gridCol w:w="8306"/>
            </w:tblGrid>
            <w:tr w:rsidR="00D743FA" w:rsidRPr="00D743FA">
              <w:trPr>
                <w:trHeight w:val="5100"/>
                <w:jc w:val="center"/>
              </w:trPr>
              <w:tc>
                <w:tcPr>
                  <w:tcW w:w="0" w:type="auto"/>
                  <w:hideMark/>
                </w:tcPr>
                <w:p w:rsidR="00D743FA" w:rsidRPr="00D743FA" w:rsidRDefault="00D743FA" w:rsidP="00D743FA">
                  <w:pPr>
                    <w:widowControl/>
                    <w:spacing w:line="555" w:lineRule="atLeast"/>
                    <w:jc w:val="left"/>
                    <w:rPr>
                      <w:rFonts w:ascii="none" w:eastAsia="宋体" w:hAnsi="none" w:cs="宋体"/>
                      <w:kern w:val="0"/>
                      <w:szCs w:val="21"/>
                    </w:rPr>
                  </w:pPr>
                  <w:r w:rsidRPr="00D743FA">
                    <w:rPr>
                      <w:rFonts w:ascii="宋体" w:eastAsia="宋体" w:hAnsi="宋体" w:cs="宋体" w:hint="eastAsia"/>
                      <w:kern w:val="0"/>
                      <w:sz w:val="32"/>
                      <w:szCs w:val="32"/>
                    </w:rPr>
                    <w:t>各相关学院：</w:t>
                  </w:r>
                </w:p>
                <w:p w:rsidR="00D743FA" w:rsidRPr="00D743FA" w:rsidRDefault="00D743FA" w:rsidP="00D743FA">
                  <w:pPr>
                    <w:widowControl/>
                    <w:spacing w:line="555" w:lineRule="atLeast"/>
                    <w:ind w:firstLine="645"/>
                    <w:jc w:val="left"/>
                    <w:rPr>
                      <w:rFonts w:ascii="none" w:eastAsia="宋体" w:hAnsi="none" w:cs="宋体"/>
                      <w:kern w:val="0"/>
                      <w:szCs w:val="21"/>
                    </w:rPr>
                  </w:pPr>
                  <w:r w:rsidRPr="00D743FA">
                    <w:rPr>
                      <w:rFonts w:ascii="宋体" w:eastAsia="宋体" w:hAnsi="宋体" w:cs="宋体" w:hint="eastAsia"/>
                      <w:kern w:val="0"/>
                      <w:sz w:val="32"/>
                      <w:szCs w:val="32"/>
                    </w:rPr>
                    <w:t>为加强教学管理，保证新学期教学工作有序运行，全面掌握期初研究生教学工作情况，现将期</w:t>
                  </w:r>
                  <w:proofErr w:type="gramStart"/>
                  <w:r w:rsidRPr="00D743FA">
                    <w:rPr>
                      <w:rFonts w:ascii="宋体" w:eastAsia="宋体" w:hAnsi="宋体" w:cs="宋体" w:hint="eastAsia"/>
                      <w:kern w:val="0"/>
                      <w:sz w:val="32"/>
                      <w:szCs w:val="32"/>
                    </w:rPr>
                    <w:t>初教学</w:t>
                  </w:r>
                  <w:proofErr w:type="gramEnd"/>
                  <w:r w:rsidRPr="00D743FA">
                    <w:rPr>
                      <w:rFonts w:ascii="宋体" w:eastAsia="宋体" w:hAnsi="宋体" w:cs="宋体" w:hint="eastAsia"/>
                      <w:kern w:val="0"/>
                      <w:sz w:val="32"/>
                      <w:szCs w:val="32"/>
                    </w:rPr>
                    <w:t>工作安排和检查事项通知如下：</w:t>
                  </w:r>
                </w:p>
                <w:p w:rsidR="00D743FA" w:rsidRPr="00D743FA" w:rsidRDefault="00D743FA" w:rsidP="00D743FA">
                  <w:pPr>
                    <w:widowControl/>
                    <w:spacing w:line="555" w:lineRule="atLeast"/>
                    <w:ind w:firstLine="645"/>
                    <w:jc w:val="left"/>
                    <w:rPr>
                      <w:rFonts w:ascii="none" w:eastAsia="宋体" w:hAnsi="none" w:cs="宋体"/>
                      <w:kern w:val="0"/>
                      <w:szCs w:val="21"/>
                    </w:rPr>
                  </w:pPr>
                  <w:r w:rsidRPr="00D743FA">
                    <w:rPr>
                      <w:rFonts w:ascii="宋体" w:eastAsia="宋体" w:hAnsi="宋体" w:cs="宋体" w:hint="eastAsia"/>
                      <w:b/>
                      <w:bCs/>
                      <w:kern w:val="0"/>
                      <w:sz w:val="32"/>
                    </w:rPr>
                    <w:t>一、期</w:t>
                  </w:r>
                  <w:proofErr w:type="gramStart"/>
                  <w:r w:rsidRPr="00D743FA">
                    <w:rPr>
                      <w:rFonts w:ascii="宋体" w:eastAsia="宋体" w:hAnsi="宋体" w:cs="宋体" w:hint="eastAsia"/>
                      <w:b/>
                      <w:bCs/>
                      <w:kern w:val="0"/>
                      <w:sz w:val="32"/>
                    </w:rPr>
                    <w:t>初教学</w:t>
                  </w:r>
                  <w:proofErr w:type="gramEnd"/>
                  <w:r w:rsidRPr="00D743FA">
                    <w:rPr>
                      <w:rFonts w:ascii="宋体" w:eastAsia="宋体" w:hAnsi="宋体" w:cs="宋体" w:hint="eastAsia"/>
                      <w:b/>
                      <w:bCs/>
                      <w:kern w:val="0"/>
                      <w:sz w:val="32"/>
                    </w:rPr>
                    <w:t>工作</w:t>
                  </w:r>
                </w:p>
                <w:p w:rsidR="00D743FA" w:rsidRPr="00D743FA" w:rsidRDefault="00D743FA" w:rsidP="00D743FA">
                  <w:pPr>
                    <w:widowControl/>
                    <w:spacing w:line="555" w:lineRule="atLeast"/>
                    <w:ind w:firstLine="645"/>
                    <w:jc w:val="left"/>
                    <w:rPr>
                      <w:rFonts w:ascii="none" w:eastAsia="宋体" w:hAnsi="none" w:cs="宋体"/>
                      <w:kern w:val="0"/>
                      <w:szCs w:val="21"/>
                    </w:rPr>
                  </w:pPr>
                  <w:r w:rsidRPr="00D743FA">
                    <w:rPr>
                      <w:rFonts w:ascii="仿宋_gb2312" w:eastAsia="仿宋_gb2312" w:hAnsi="宋体" w:cs="宋体" w:hint="eastAsia"/>
                      <w:b/>
                      <w:bCs/>
                      <w:kern w:val="0"/>
                      <w:sz w:val="32"/>
                    </w:rPr>
                    <w:t>1.</w:t>
                  </w:r>
                  <w:r w:rsidRPr="00D743FA">
                    <w:rPr>
                      <w:rFonts w:ascii="宋体" w:eastAsia="宋体" w:hAnsi="宋体" w:cs="宋体" w:hint="eastAsia"/>
                      <w:b/>
                      <w:bCs/>
                      <w:kern w:val="0"/>
                      <w:sz w:val="32"/>
                    </w:rPr>
                    <w:t>专业课排课</w:t>
                  </w:r>
                </w:p>
                <w:p w:rsidR="00D743FA" w:rsidRPr="00D743FA" w:rsidRDefault="00D743FA" w:rsidP="00D743FA">
                  <w:pPr>
                    <w:widowControl/>
                    <w:spacing w:line="555" w:lineRule="atLeast"/>
                    <w:ind w:firstLine="645"/>
                    <w:jc w:val="left"/>
                    <w:rPr>
                      <w:rFonts w:ascii="none" w:eastAsia="宋体" w:hAnsi="none" w:cs="宋体"/>
                      <w:kern w:val="0"/>
                      <w:szCs w:val="21"/>
                    </w:rPr>
                  </w:pPr>
                  <w:r w:rsidRPr="00D743FA">
                    <w:rPr>
                      <w:rFonts w:ascii="仿宋_gb2312" w:eastAsia="仿宋_gb2312" w:hAnsi="宋体" w:cs="宋体" w:hint="eastAsia"/>
                      <w:kern w:val="0"/>
                      <w:sz w:val="32"/>
                      <w:szCs w:val="32"/>
                    </w:rPr>
                    <w:t>9</w:t>
                  </w:r>
                  <w:r w:rsidRPr="00D743FA">
                    <w:rPr>
                      <w:rFonts w:ascii="宋体" w:eastAsia="宋体" w:hAnsi="宋体" w:cs="宋体" w:hint="eastAsia"/>
                      <w:kern w:val="0"/>
                      <w:sz w:val="32"/>
                      <w:szCs w:val="32"/>
                    </w:rPr>
                    <w:t>月11日前，请各相关学院根据研究生部公共课表确定本学院研究生的专业课表，并将电子版发送研究生部培养科。</w:t>
                  </w:r>
                </w:p>
                <w:p w:rsidR="00D743FA" w:rsidRPr="00D743FA" w:rsidRDefault="00D743FA" w:rsidP="00D743FA">
                  <w:pPr>
                    <w:widowControl/>
                    <w:spacing w:line="555" w:lineRule="atLeast"/>
                    <w:ind w:firstLine="645"/>
                    <w:jc w:val="left"/>
                    <w:rPr>
                      <w:rFonts w:ascii="none" w:eastAsia="宋体" w:hAnsi="none" w:cs="宋体"/>
                      <w:kern w:val="0"/>
                      <w:szCs w:val="21"/>
                    </w:rPr>
                  </w:pPr>
                  <w:r w:rsidRPr="00D743FA">
                    <w:rPr>
                      <w:rFonts w:ascii="仿宋_gb2312" w:eastAsia="仿宋_gb2312" w:hAnsi="宋体" w:cs="宋体" w:hint="eastAsia"/>
                      <w:b/>
                      <w:bCs/>
                      <w:kern w:val="0"/>
                      <w:sz w:val="32"/>
                    </w:rPr>
                    <w:t>2.2018</w:t>
                  </w:r>
                  <w:r w:rsidRPr="00D743FA">
                    <w:rPr>
                      <w:rFonts w:ascii="宋体" w:eastAsia="宋体" w:hAnsi="宋体" w:cs="宋体" w:hint="eastAsia"/>
                      <w:b/>
                      <w:bCs/>
                      <w:kern w:val="0"/>
                      <w:sz w:val="32"/>
                    </w:rPr>
                    <w:t>级研究生培养方案</w:t>
                  </w:r>
                </w:p>
                <w:p w:rsidR="00D743FA" w:rsidRPr="00D743FA" w:rsidRDefault="00D743FA" w:rsidP="00D743FA">
                  <w:pPr>
                    <w:widowControl/>
                    <w:spacing w:line="555" w:lineRule="atLeast"/>
                    <w:ind w:firstLine="645"/>
                    <w:jc w:val="left"/>
                    <w:rPr>
                      <w:rFonts w:ascii="none" w:eastAsia="宋体" w:hAnsi="none" w:cs="宋体"/>
                      <w:kern w:val="0"/>
                      <w:szCs w:val="21"/>
                    </w:rPr>
                  </w:pPr>
                  <w:r w:rsidRPr="00D743FA">
                    <w:rPr>
                      <w:rFonts w:ascii="宋体" w:eastAsia="宋体" w:hAnsi="宋体" w:cs="宋体" w:hint="eastAsia"/>
                      <w:kern w:val="0"/>
                      <w:sz w:val="32"/>
                      <w:szCs w:val="32"/>
                    </w:rPr>
                    <w:t>尚未完成2018级研究生培养方案修订工作的学院请尽快完成，其中全日制专业学位研究生和非全日制研究生培养方案务必按照学校《安徽建筑大学全日制硕士专业学位研究生培养工作规定》（校字〔2018〕51号）和《安徽建筑大学非全日制硕士研究生培养工作规定》（校字〔2018〕50号）文件作相应调整。9月12日前，各相关学院将修订好的培养方案与录入研究生管理系统的培养方案导入表和新增课程导入表电子版发送研究生部培养科。</w:t>
                  </w:r>
                </w:p>
                <w:p w:rsidR="00D743FA" w:rsidRPr="00D743FA" w:rsidRDefault="00D743FA" w:rsidP="00D743FA">
                  <w:pPr>
                    <w:widowControl/>
                    <w:spacing w:line="555" w:lineRule="atLeast"/>
                    <w:ind w:firstLine="645"/>
                    <w:jc w:val="left"/>
                    <w:rPr>
                      <w:rFonts w:ascii="none" w:eastAsia="宋体" w:hAnsi="none" w:cs="宋体"/>
                      <w:kern w:val="0"/>
                      <w:szCs w:val="21"/>
                    </w:rPr>
                  </w:pPr>
                  <w:r w:rsidRPr="00D743FA">
                    <w:rPr>
                      <w:rFonts w:ascii="仿宋_gb2312" w:eastAsia="仿宋_gb2312" w:hAnsi="宋体" w:cs="宋体" w:hint="eastAsia"/>
                      <w:b/>
                      <w:bCs/>
                      <w:kern w:val="0"/>
                      <w:sz w:val="32"/>
                    </w:rPr>
                    <w:t>3.</w:t>
                  </w:r>
                  <w:r w:rsidRPr="00D743FA">
                    <w:rPr>
                      <w:rFonts w:ascii="宋体" w:eastAsia="宋体" w:hAnsi="宋体" w:cs="宋体" w:hint="eastAsia"/>
                      <w:b/>
                      <w:bCs/>
                      <w:kern w:val="0"/>
                      <w:sz w:val="32"/>
                    </w:rPr>
                    <w:t>上学期成绩系统报送与教学资料归档</w:t>
                  </w:r>
                </w:p>
                <w:p w:rsidR="00D743FA" w:rsidRPr="00D743FA" w:rsidRDefault="00D743FA" w:rsidP="00D743FA">
                  <w:pPr>
                    <w:widowControl/>
                    <w:spacing w:line="555" w:lineRule="atLeast"/>
                    <w:ind w:firstLine="645"/>
                    <w:jc w:val="left"/>
                    <w:rPr>
                      <w:rFonts w:ascii="none" w:eastAsia="宋体" w:hAnsi="none" w:cs="宋体"/>
                      <w:kern w:val="0"/>
                      <w:szCs w:val="21"/>
                    </w:rPr>
                  </w:pPr>
                  <w:r w:rsidRPr="00D743FA">
                    <w:rPr>
                      <w:rFonts w:ascii="仿宋_gb2312" w:eastAsia="仿宋_gb2312" w:hAnsi="宋体" w:cs="宋体" w:hint="eastAsia"/>
                      <w:kern w:val="0"/>
                      <w:sz w:val="32"/>
                      <w:szCs w:val="32"/>
                    </w:rPr>
                    <w:lastRenderedPageBreak/>
                    <w:t>9</w:t>
                  </w:r>
                  <w:r w:rsidRPr="00D743FA">
                    <w:rPr>
                      <w:rFonts w:ascii="宋体" w:eastAsia="宋体" w:hAnsi="宋体" w:cs="宋体" w:hint="eastAsia"/>
                      <w:kern w:val="0"/>
                      <w:sz w:val="32"/>
                      <w:szCs w:val="32"/>
                    </w:rPr>
                    <w:t>月12日前，各相关学院要完成上学期所有研究生课程成绩录入系统工作和试卷等教学资料整理归档工作。</w:t>
                  </w:r>
                </w:p>
                <w:p w:rsidR="00D743FA" w:rsidRPr="00D743FA" w:rsidRDefault="00D743FA" w:rsidP="00D743FA">
                  <w:pPr>
                    <w:widowControl/>
                    <w:spacing w:line="555" w:lineRule="atLeast"/>
                    <w:ind w:firstLine="645"/>
                    <w:jc w:val="left"/>
                    <w:rPr>
                      <w:rFonts w:ascii="none" w:eastAsia="宋体" w:hAnsi="none" w:cs="宋体"/>
                      <w:kern w:val="0"/>
                      <w:szCs w:val="21"/>
                    </w:rPr>
                  </w:pPr>
                  <w:r w:rsidRPr="00D743FA">
                    <w:rPr>
                      <w:rFonts w:ascii="仿宋_gb2312" w:eastAsia="仿宋_gb2312" w:hAnsi="宋体" w:cs="宋体" w:hint="eastAsia"/>
                      <w:b/>
                      <w:bCs/>
                      <w:kern w:val="0"/>
                      <w:sz w:val="32"/>
                    </w:rPr>
                    <w:t>4.</w:t>
                  </w:r>
                  <w:r w:rsidRPr="00D743FA">
                    <w:rPr>
                      <w:rFonts w:ascii="宋体" w:eastAsia="宋体" w:hAnsi="宋体" w:cs="宋体" w:hint="eastAsia"/>
                      <w:b/>
                      <w:bCs/>
                      <w:kern w:val="0"/>
                      <w:sz w:val="32"/>
                    </w:rPr>
                    <w:t>期初学生补考</w:t>
                  </w:r>
                </w:p>
                <w:p w:rsidR="00D743FA" w:rsidRPr="00D743FA" w:rsidRDefault="00D743FA" w:rsidP="00D743FA">
                  <w:pPr>
                    <w:widowControl/>
                    <w:spacing w:line="555" w:lineRule="atLeast"/>
                    <w:ind w:firstLine="645"/>
                    <w:jc w:val="left"/>
                    <w:rPr>
                      <w:rFonts w:ascii="none" w:eastAsia="宋体" w:hAnsi="none" w:cs="宋体"/>
                      <w:kern w:val="0"/>
                      <w:szCs w:val="21"/>
                    </w:rPr>
                  </w:pPr>
                  <w:r w:rsidRPr="00D743FA">
                    <w:rPr>
                      <w:rFonts w:ascii="宋体" w:eastAsia="宋体" w:hAnsi="宋体" w:cs="宋体" w:hint="eastAsia"/>
                      <w:kern w:val="0"/>
                      <w:sz w:val="32"/>
                      <w:szCs w:val="32"/>
                    </w:rPr>
                    <w:t>开学第2-3周，学校举行研究生期初补考工作。公共学位课由研究生部负责组织，专业课由各学院负责组织。</w:t>
                  </w:r>
                </w:p>
                <w:p w:rsidR="00D743FA" w:rsidRPr="00D743FA" w:rsidRDefault="00D743FA" w:rsidP="00D743FA">
                  <w:pPr>
                    <w:widowControl/>
                    <w:spacing w:line="555" w:lineRule="atLeast"/>
                    <w:ind w:firstLine="645"/>
                    <w:jc w:val="left"/>
                    <w:rPr>
                      <w:rFonts w:ascii="none" w:eastAsia="宋体" w:hAnsi="none" w:cs="宋体"/>
                      <w:kern w:val="0"/>
                      <w:szCs w:val="21"/>
                    </w:rPr>
                  </w:pPr>
                  <w:r w:rsidRPr="00D743FA">
                    <w:rPr>
                      <w:rFonts w:ascii="宋体" w:eastAsia="宋体" w:hAnsi="宋体" w:cs="宋体" w:hint="eastAsia"/>
                      <w:b/>
                      <w:bCs/>
                      <w:kern w:val="0"/>
                      <w:sz w:val="32"/>
                    </w:rPr>
                    <w:t>二、期</w:t>
                  </w:r>
                  <w:proofErr w:type="gramStart"/>
                  <w:r w:rsidRPr="00D743FA">
                    <w:rPr>
                      <w:rFonts w:ascii="宋体" w:eastAsia="宋体" w:hAnsi="宋体" w:cs="宋体" w:hint="eastAsia"/>
                      <w:b/>
                      <w:bCs/>
                      <w:kern w:val="0"/>
                      <w:sz w:val="32"/>
                    </w:rPr>
                    <w:t>初教学</w:t>
                  </w:r>
                  <w:proofErr w:type="gramEnd"/>
                  <w:r w:rsidRPr="00D743FA">
                    <w:rPr>
                      <w:rFonts w:ascii="宋体" w:eastAsia="宋体" w:hAnsi="宋体" w:cs="宋体" w:hint="eastAsia"/>
                      <w:b/>
                      <w:bCs/>
                      <w:kern w:val="0"/>
                      <w:sz w:val="32"/>
                    </w:rPr>
                    <w:t>工作检查</w:t>
                  </w:r>
                </w:p>
                <w:p w:rsidR="00D743FA" w:rsidRPr="00D743FA" w:rsidRDefault="00D743FA" w:rsidP="00D743FA">
                  <w:pPr>
                    <w:widowControl/>
                    <w:spacing w:line="555" w:lineRule="atLeast"/>
                    <w:ind w:firstLine="645"/>
                    <w:jc w:val="left"/>
                    <w:rPr>
                      <w:rFonts w:ascii="none" w:eastAsia="宋体" w:hAnsi="none" w:cs="宋体"/>
                      <w:kern w:val="0"/>
                      <w:szCs w:val="21"/>
                    </w:rPr>
                  </w:pPr>
                  <w:r w:rsidRPr="00D743FA">
                    <w:rPr>
                      <w:rFonts w:ascii="仿宋_gb2312" w:eastAsia="仿宋_gb2312" w:hAnsi="宋体" w:cs="宋体" w:hint="eastAsia"/>
                      <w:b/>
                      <w:bCs/>
                      <w:kern w:val="0"/>
                      <w:sz w:val="32"/>
                    </w:rPr>
                    <w:t>1.</w:t>
                  </w:r>
                  <w:r w:rsidRPr="00D743FA">
                    <w:rPr>
                      <w:rFonts w:ascii="宋体" w:eastAsia="宋体" w:hAnsi="宋体" w:cs="宋体" w:hint="eastAsia"/>
                      <w:b/>
                      <w:bCs/>
                      <w:kern w:val="0"/>
                      <w:sz w:val="32"/>
                    </w:rPr>
                    <w:t>学校检查</w:t>
                  </w:r>
                </w:p>
                <w:p w:rsidR="00D743FA" w:rsidRPr="00D743FA" w:rsidRDefault="00D743FA" w:rsidP="00D743FA">
                  <w:pPr>
                    <w:widowControl/>
                    <w:spacing w:line="555" w:lineRule="atLeast"/>
                    <w:ind w:firstLine="645"/>
                    <w:jc w:val="left"/>
                    <w:rPr>
                      <w:rFonts w:ascii="none" w:eastAsia="宋体" w:hAnsi="none" w:cs="宋体"/>
                      <w:kern w:val="0"/>
                      <w:szCs w:val="21"/>
                    </w:rPr>
                  </w:pPr>
                  <w:r w:rsidRPr="00D743FA">
                    <w:rPr>
                      <w:rFonts w:ascii="仿宋_gb2312" w:eastAsia="仿宋_gb2312" w:hAnsi="宋体" w:cs="宋体" w:hint="eastAsia"/>
                      <w:kern w:val="0"/>
                      <w:sz w:val="32"/>
                      <w:szCs w:val="32"/>
                    </w:rPr>
                    <w:t>2018</w:t>
                  </w:r>
                  <w:r w:rsidRPr="00D743FA">
                    <w:rPr>
                      <w:rFonts w:ascii="宋体" w:eastAsia="宋体" w:hAnsi="宋体" w:cs="宋体" w:hint="eastAsia"/>
                      <w:kern w:val="0"/>
                      <w:sz w:val="32"/>
                      <w:szCs w:val="32"/>
                    </w:rPr>
                    <w:t>级新生上课第一天（9月10日），学校将同时对南、北两个校区课堂教学情况进行巡查。检查内容包括教师到岗准时性、学生出勤率、教学设施准备状况等。</w:t>
                  </w:r>
                </w:p>
                <w:p w:rsidR="00D743FA" w:rsidRPr="00D743FA" w:rsidRDefault="00D743FA" w:rsidP="00D743FA">
                  <w:pPr>
                    <w:widowControl/>
                    <w:spacing w:line="555" w:lineRule="atLeast"/>
                    <w:ind w:firstLine="645"/>
                    <w:jc w:val="left"/>
                    <w:rPr>
                      <w:rFonts w:ascii="none" w:eastAsia="宋体" w:hAnsi="none" w:cs="宋体"/>
                      <w:kern w:val="0"/>
                      <w:szCs w:val="21"/>
                    </w:rPr>
                  </w:pPr>
                  <w:r w:rsidRPr="00D743FA">
                    <w:rPr>
                      <w:rFonts w:ascii="仿宋_gb2312" w:eastAsia="仿宋_gb2312" w:hAnsi="宋体" w:cs="宋体" w:hint="eastAsia"/>
                      <w:b/>
                      <w:bCs/>
                      <w:kern w:val="0"/>
                      <w:sz w:val="32"/>
                    </w:rPr>
                    <w:t>2.</w:t>
                  </w:r>
                  <w:r w:rsidRPr="00D743FA">
                    <w:rPr>
                      <w:rFonts w:ascii="宋体" w:eastAsia="宋体" w:hAnsi="宋体" w:cs="宋体" w:hint="eastAsia"/>
                      <w:b/>
                      <w:bCs/>
                      <w:kern w:val="0"/>
                      <w:sz w:val="32"/>
                    </w:rPr>
                    <w:t>学院自查</w:t>
                  </w:r>
                </w:p>
                <w:p w:rsidR="00D743FA" w:rsidRPr="00D743FA" w:rsidRDefault="00D743FA" w:rsidP="00D743FA">
                  <w:pPr>
                    <w:widowControl/>
                    <w:spacing w:line="555" w:lineRule="atLeast"/>
                    <w:ind w:firstLine="645"/>
                    <w:jc w:val="left"/>
                    <w:rPr>
                      <w:rFonts w:ascii="none" w:eastAsia="宋体" w:hAnsi="none" w:cs="宋体"/>
                      <w:kern w:val="0"/>
                      <w:szCs w:val="21"/>
                    </w:rPr>
                  </w:pPr>
                  <w:r w:rsidRPr="00D743FA">
                    <w:rPr>
                      <w:rFonts w:ascii="宋体" w:eastAsia="宋体" w:hAnsi="宋体" w:cs="宋体" w:hint="eastAsia"/>
                      <w:kern w:val="0"/>
                      <w:sz w:val="32"/>
                      <w:szCs w:val="32"/>
                    </w:rPr>
                    <w:t>各相关学院要组建由学院领导带队，研究生秘书参加的检查组，对本学院期</w:t>
                  </w:r>
                  <w:proofErr w:type="gramStart"/>
                  <w:r w:rsidRPr="00D743FA">
                    <w:rPr>
                      <w:rFonts w:ascii="宋体" w:eastAsia="宋体" w:hAnsi="宋体" w:cs="宋体" w:hint="eastAsia"/>
                      <w:kern w:val="0"/>
                      <w:sz w:val="32"/>
                      <w:szCs w:val="32"/>
                    </w:rPr>
                    <w:t>初教学</w:t>
                  </w:r>
                  <w:proofErr w:type="gramEnd"/>
                  <w:r w:rsidRPr="00D743FA">
                    <w:rPr>
                      <w:rFonts w:ascii="宋体" w:eastAsia="宋体" w:hAnsi="宋体" w:cs="宋体" w:hint="eastAsia"/>
                      <w:kern w:val="0"/>
                      <w:sz w:val="32"/>
                      <w:szCs w:val="32"/>
                    </w:rPr>
                    <w:t>工作进行全面自查。要完成对教师上课、学生报到、研究生培养各环节完成情况等总体情况检查，要及时完成2018级新生入学师生互选、培养计划制订和系统选课等工作。</w:t>
                  </w:r>
                </w:p>
                <w:p w:rsidR="00D743FA" w:rsidRPr="00D743FA" w:rsidRDefault="00D743FA" w:rsidP="00D743FA">
                  <w:pPr>
                    <w:widowControl/>
                    <w:spacing w:line="555" w:lineRule="atLeast"/>
                    <w:ind w:firstLine="645"/>
                    <w:jc w:val="left"/>
                    <w:rPr>
                      <w:rFonts w:ascii="none" w:eastAsia="宋体" w:hAnsi="none" w:cs="宋体"/>
                      <w:kern w:val="0"/>
                      <w:szCs w:val="21"/>
                    </w:rPr>
                  </w:pPr>
                  <w:r w:rsidRPr="00D743FA">
                    <w:rPr>
                      <w:rFonts w:ascii="宋体" w:eastAsia="宋体" w:hAnsi="宋体" w:cs="宋体" w:hint="eastAsia"/>
                      <w:b/>
                      <w:bCs/>
                      <w:kern w:val="0"/>
                      <w:sz w:val="32"/>
                    </w:rPr>
                    <w:t>三、工作联系方式</w:t>
                  </w:r>
                </w:p>
                <w:p w:rsidR="00D743FA" w:rsidRPr="00D743FA" w:rsidRDefault="00D743FA" w:rsidP="00D743FA">
                  <w:pPr>
                    <w:widowControl/>
                    <w:spacing w:line="555" w:lineRule="atLeast"/>
                    <w:ind w:firstLine="645"/>
                    <w:jc w:val="left"/>
                    <w:rPr>
                      <w:rFonts w:ascii="none" w:eastAsia="宋体" w:hAnsi="none" w:cs="宋体"/>
                      <w:kern w:val="0"/>
                      <w:szCs w:val="21"/>
                    </w:rPr>
                  </w:pPr>
                  <w:r w:rsidRPr="00D743FA">
                    <w:rPr>
                      <w:rFonts w:ascii="仿宋_gb2312" w:eastAsia="仿宋_gb2312" w:hAnsi="宋体" w:cs="宋体" w:hint="eastAsia"/>
                      <w:kern w:val="0"/>
                      <w:sz w:val="32"/>
                      <w:szCs w:val="32"/>
                    </w:rPr>
                    <w:t>1.</w:t>
                  </w:r>
                  <w:r w:rsidRPr="00D743FA">
                    <w:rPr>
                      <w:rFonts w:ascii="宋体" w:eastAsia="宋体" w:hAnsi="宋体" w:cs="宋体" w:hint="eastAsia"/>
                      <w:kern w:val="0"/>
                      <w:sz w:val="32"/>
                      <w:szCs w:val="32"/>
                    </w:rPr>
                    <w:t>联系科室: 研究生部培养科</w:t>
                  </w:r>
                </w:p>
                <w:p w:rsidR="00D743FA" w:rsidRPr="00D743FA" w:rsidRDefault="00D743FA" w:rsidP="00D743FA">
                  <w:pPr>
                    <w:widowControl/>
                    <w:spacing w:line="555" w:lineRule="atLeast"/>
                    <w:ind w:firstLine="645"/>
                    <w:jc w:val="left"/>
                    <w:rPr>
                      <w:rFonts w:ascii="none" w:eastAsia="宋体" w:hAnsi="none" w:cs="宋体"/>
                      <w:kern w:val="0"/>
                      <w:szCs w:val="21"/>
                    </w:rPr>
                  </w:pPr>
                  <w:r w:rsidRPr="00D743FA">
                    <w:rPr>
                      <w:rFonts w:ascii="仿宋_gb2312" w:eastAsia="仿宋_gb2312" w:hAnsi="宋体" w:cs="宋体" w:hint="eastAsia"/>
                      <w:kern w:val="0"/>
                      <w:sz w:val="32"/>
                      <w:szCs w:val="32"/>
                    </w:rPr>
                    <w:t>2.</w:t>
                  </w:r>
                  <w:r w:rsidRPr="00D743FA">
                    <w:rPr>
                      <w:rFonts w:ascii="宋体" w:eastAsia="宋体" w:hAnsi="宋体" w:cs="宋体" w:hint="eastAsia"/>
                      <w:kern w:val="0"/>
                      <w:sz w:val="32"/>
                      <w:szCs w:val="32"/>
                    </w:rPr>
                    <w:t>办公地址：南校区实验综合楼1607室、1605室</w:t>
                  </w:r>
                </w:p>
                <w:p w:rsidR="00D743FA" w:rsidRPr="00D743FA" w:rsidRDefault="00D743FA" w:rsidP="00D743FA">
                  <w:pPr>
                    <w:widowControl/>
                    <w:spacing w:line="555" w:lineRule="atLeast"/>
                    <w:ind w:firstLine="645"/>
                    <w:jc w:val="left"/>
                    <w:rPr>
                      <w:rFonts w:ascii="none" w:eastAsia="宋体" w:hAnsi="none" w:cs="宋体"/>
                      <w:kern w:val="0"/>
                      <w:szCs w:val="21"/>
                    </w:rPr>
                  </w:pPr>
                  <w:r w:rsidRPr="00D743FA">
                    <w:rPr>
                      <w:rFonts w:ascii="仿宋_gb2312" w:eastAsia="仿宋_gb2312" w:hAnsi="宋体" w:cs="宋体" w:hint="eastAsia"/>
                      <w:kern w:val="0"/>
                      <w:sz w:val="32"/>
                      <w:szCs w:val="32"/>
                    </w:rPr>
                    <w:t>3.</w:t>
                  </w:r>
                  <w:r w:rsidRPr="00D743FA">
                    <w:rPr>
                      <w:rFonts w:ascii="宋体" w:eastAsia="宋体" w:hAnsi="宋体" w:cs="宋体" w:hint="eastAsia"/>
                      <w:kern w:val="0"/>
                      <w:sz w:val="32"/>
                      <w:szCs w:val="32"/>
                    </w:rPr>
                    <w:t>联系人：张志东，范晨晨</w:t>
                  </w:r>
                </w:p>
                <w:p w:rsidR="00D743FA" w:rsidRPr="00D743FA" w:rsidRDefault="00D743FA" w:rsidP="00D743FA">
                  <w:pPr>
                    <w:widowControl/>
                    <w:spacing w:line="555" w:lineRule="atLeast"/>
                    <w:ind w:firstLine="645"/>
                    <w:jc w:val="left"/>
                    <w:rPr>
                      <w:rFonts w:ascii="none" w:eastAsia="宋体" w:hAnsi="none" w:cs="宋体"/>
                      <w:kern w:val="0"/>
                      <w:szCs w:val="21"/>
                    </w:rPr>
                  </w:pPr>
                  <w:r w:rsidRPr="00D743FA">
                    <w:rPr>
                      <w:rFonts w:ascii="仿宋_gb2312" w:eastAsia="仿宋_gb2312" w:hAnsi="宋体" w:cs="宋体" w:hint="eastAsia"/>
                      <w:kern w:val="0"/>
                      <w:sz w:val="32"/>
                      <w:szCs w:val="32"/>
                    </w:rPr>
                    <w:t>4.</w:t>
                  </w:r>
                  <w:r w:rsidRPr="00D743FA">
                    <w:rPr>
                      <w:rFonts w:ascii="宋体" w:eastAsia="宋体" w:hAnsi="宋体" w:cs="宋体" w:hint="eastAsia"/>
                      <w:kern w:val="0"/>
                      <w:sz w:val="32"/>
                      <w:szCs w:val="32"/>
                    </w:rPr>
                    <w:t>联系电话：0551-63518485，63513081。</w:t>
                  </w:r>
                </w:p>
                <w:p w:rsidR="00D743FA" w:rsidRPr="00D743FA" w:rsidRDefault="00D743FA" w:rsidP="00D743FA">
                  <w:pPr>
                    <w:widowControl/>
                    <w:spacing w:line="555" w:lineRule="atLeast"/>
                    <w:ind w:firstLine="645"/>
                    <w:jc w:val="left"/>
                    <w:rPr>
                      <w:rFonts w:ascii="none" w:eastAsia="宋体" w:hAnsi="none" w:cs="宋体"/>
                      <w:kern w:val="0"/>
                      <w:szCs w:val="21"/>
                    </w:rPr>
                  </w:pPr>
                  <w:r w:rsidRPr="00D743FA">
                    <w:rPr>
                      <w:rFonts w:ascii="none" w:eastAsia="宋体" w:hAnsi="none" w:cs="宋体"/>
                      <w:kern w:val="0"/>
                      <w:szCs w:val="21"/>
                    </w:rPr>
                    <w:t>  </w:t>
                  </w:r>
                </w:p>
                <w:p w:rsidR="00D743FA" w:rsidRPr="00D743FA" w:rsidRDefault="00D743FA" w:rsidP="00D743FA">
                  <w:pPr>
                    <w:widowControl/>
                    <w:spacing w:line="555" w:lineRule="atLeast"/>
                    <w:ind w:firstLine="645"/>
                    <w:jc w:val="left"/>
                    <w:rPr>
                      <w:rFonts w:ascii="none" w:eastAsia="宋体" w:hAnsi="none" w:cs="宋体"/>
                      <w:kern w:val="0"/>
                      <w:szCs w:val="21"/>
                    </w:rPr>
                  </w:pPr>
                  <w:r w:rsidRPr="00D743FA">
                    <w:rPr>
                      <w:rFonts w:ascii="none" w:eastAsia="宋体" w:hAnsi="none" w:cs="宋体"/>
                      <w:kern w:val="0"/>
                      <w:szCs w:val="21"/>
                    </w:rPr>
                    <w:lastRenderedPageBreak/>
                    <w:t>  </w:t>
                  </w:r>
                </w:p>
                <w:p w:rsidR="00D743FA" w:rsidRPr="00D743FA" w:rsidRDefault="00D743FA" w:rsidP="00D743FA">
                  <w:pPr>
                    <w:widowControl/>
                    <w:spacing w:line="555" w:lineRule="atLeast"/>
                    <w:ind w:firstLine="645"/>
                    <w:jc w:val="left"/>
                    <w:rPr>
                      <w:rFonts w:ascii="none" w:eastAsia="宋体" w:hAnsi="none" w:cs="宋体"/>
                      <w:kern w:val="0"/>
                      <w:szCs w:val="21"/>
                    </w:rPr>
                  </w:pPr>
                  <w:r w:rsidRPr="00D743FA">
                    <w:rPr>
                      <w:rFonts w:ascii="none" w:eastAsia="宋体" w:hAnsi="none" w:cs="宋体"/>
                      <w:kern w:val="0"/>
                      <w:szCs w:val="21"/>
                    </w:rPr>
                    <w:t>  </w:t>
                  </w:r>
                </w:p>
                <w:p w:rsidR="00D743FA" w:rsidRPr="00D743FA" w:rsidRDefault="00D743FA" w:rsidP="00D743FA">
                  <w:pPr>
                    <w:widowControl/>
                    <w:spacing w:line="555" w:lineRule="atLeast"/>
                    <w:ind w:firstLine="5280"/>
                    <w:jc w:val="left"/>
                    <w:rPr>
                      <w:rFonts w:ascii="none" w:eastAsia="宋体" w:hAnsi="none" w:cs="宋体"/>
                      <w:kern w:val="0"/>
                      <w:szCs w:val="21"/>
                    </w:rPr>
                  </w:pPr>
                  <w:r w:rsidRPr="00D743FA">
                    <w:rPr>
                      <w:rFonts w:ascii="宋体" w:eastAsia="宋体" w:hAnsi="宋体" w:cs="宋体" w:hint="eastAsia"/>
                      <w:kern w:val="0"/>
                      <w:sz w:val="32"/>
                      <w:szCs w:val="32"/>
                    </w:rPr>
                    <w:t>研究生部</w:t>
                  </w:r>
                </w:p>
                <w:p w:rsidR="00D743FA" w:rsidRPr="00D743FA" w:rsidRDefault="00D743FA" w:rsidP="00D743FA">
                  <w:pPr>
                    <w:widowControl/>
                    <w:spacing w:line="555" w:lineRule="atLeast"/>
                    <w:ind w:firstLine="645"/>
                    <w:jc w:val="left"/>
                    <w:rPr>
                      <w:rFonts w:ascii="none" w:eastAsia="宋体" w:hAnsi="none" w:cs="宋体"/>
                      <w:kern w:val="0"/>
                      <w:szCs w:val="21"/>
                    </w:rPr>
                  </w:pPr>
                  <w:r w:rsidRPr="00D743FA">
                    <w:rPr>
                      <w:rFonts w:ascii="仿宋_gb2312" w:eastAsia="仿宋_gb2312" w:hAnsi="宋体" w:cs="宋体" w:hint="eastAsia"/>
                      <w:kern w:val="0"/>
                      <w:sz w:val="32"/>
                      <w:szCs w:val="32"/>
                    </w:rPr>
                    <w:t>                                                      </w:t>
                  </w:r>
                  <w:r w:rsidRPr="00D743FA">
                    <w:rPr>
                      <w:rFonts w:ascii="仿宋_gb2312" w:eastAsia="仿宋_gb2312" w:hAnsi="宋体" w:cs="宋体" w:hint="eastAsia"/>
                      <w:kern w:val="0"/>
                      <w:sz w:val="32"/>
                      <w:szCs w:val="32"/>
                    </w:rPr>
                    <w:t xml:space="preserve"> 2018</w:t>
                  </w:r>
                  <w:r w:rsidRPr="00D743FA">
                    <w:rPr>
                      <w:rFonts w:ascii="宋体" w:eastAsia="宋体" w:hAnsi="宋体" w:cs="宋体" w:hint="eastAsia"/>
                      <w:kern w:val="0"/>
                      <w:sz w:val="32"/>
                      <w:szCs w:val="32"/>
                    </w:rPr>
                    <w:t>年9月7日</w:t>
                  </w:r>
                </w:p>
              </w:tc>
            </w:tr>
          </w:tbl>
          <w:p w:rsidR="00D743FA" w:rsidRPr="00D743FA" w:rsidRDefault="00D743FA" w:rsidP="00D743FA">
            <w:pPr>
              <w:widowControl/>
              <w:jc w:val="center"/>
              <w:rPr>
                <w:rFonts w:ascii="none" w:eastAsia="宋体" w:hAnsi="none" w:cs="宋体"/>
                <w:kern w:val="0"/>
                <w:sz w:val="18"/>
                <w:szCs w:val="18"/>
              </w:rPr>
            </w:pPr>
          </w:p>
        </w:tc>
      </w:tr>
    </w:tbl>
    <w:p w:rsidR="00F97FE8" w:rsidRDefault="00F97FE8"/>
    <w:sectPr w:rsidR="00F97FE8" w:rsidSect="00F97FE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496" w:rsidRDefault="00027496" w:rsidP="00D743FA">
      <w:r>
        <w:separator/>
      </w:r>
    </w:p>
  </w:endnote>
  <w:endnote w:type="continuationSeparator" w:id="0">
    <w:p w:rsidR="00027496" w:rsidRDefault="00027496" w:rsidP="00D743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none">
    <w:altName w:val="Times New Roman"/>
    <w:panose1 w:val="00000000000000000000"/>
    <w:charset w:val="00"/>
    <w:family w:val="roman"/>
    <w:notTrueType/>
    <w:pitch w:val="default"/>
    <w:sig w:usb0="00000000" w:usb1="00000000" w:usb2="00000000" w:usb3="00000000" w:csb0="00000000"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496" w:rsidRDefault="00027496" w:rsidP="00D743FA">
      <w:r>
        <w:separator/>
      </w:r>
    </w:p>
  </w:footnote>
  <w:footnote w:type="continuationSeparator" w:id="0">
    <w:p w:rsidR="00027496" w:rsidRDefault="00027496" w:rsidP="00D743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743FA"/>
    <w:rsid w:val="00027496"/>
    <w:rsid w:val="00D743FA"/>
    <w:rsid w:val="00F97F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F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743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743FA"/>
    <w:rPr>
      <w:sz w:val="18"/>
      <w:szCs w:val="18"/>
    </w:rPr>
  </w:style>
  <w:style w:type="paragraph" w:styleId="a4">
    <w:name w:val="footer"/>
    <w:basedOn w:val="a"/>
    <w:link w:val="Char0"/>
    <w:uiPriority w:val="99"/>
    <w:semiHidden/>
    <w:unhideWhenUsed/>
    <w:rsid w:val="00D743F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743FA"/>
    <w:rPr>
      <w:sz w:val="18"/>
      <w:szCs w:val="18"/>
    </w:rPr>
  </w:style>
  <w:style w:type="character" w:customStyle="1" w:styleId="articletitle">
    <w:name w:val="article_title"/>
    <w:basedOn w:val="a0"/>
    <w:rsid w:val="00D743FA"/>
  </w:style>
  <w:style w:type="character" w:customStyle="1" w:styleId="style2">
    <w:name w:val="style2"/>
    <w:basedOn w:val="a0"/>
    <w:rsid w:val="00D743FA"/>
  </w:style>
  <w:style w:type="character" w:customStyle="1" w:styleId="articlepublishdate">
    <w:name w:val="article_publishdate"/>
    <w:basedOn w:val="a0"/>
    <w:rsid w:val="00D743FA"/>
  </w:style>
  <w:style w:type="character" w:customStyle="1" w:styleId="wpvisitcount">
    <w:name w:val="wp_visitcount"/>
    <w:basedOn w:val="a0"/>
    <w:rsid w:val="00D743FA"/>
  </w:style>
  <w:style w:type="paragraph" w:styleId="a5">
    <w:name w:val="Normal (Web)"/>
    <w:basedOn w:val="a"/>
    <w:uiPriority w:val="99"/>
    <w:unhideWhenUsed/>
    <w:rsid w:val="00D743F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743FA"/>
    <w:rPr>
      <w:b/>
      <w:bCs/>
    </w:rPr>
  </w:style>
</w:styles>
</file>

<file path=word/webSettings.xml><?xml version="1.0" encoding="utf-8"?>
<w:webSettings xmlns:r="http://schemas.openxmlformats.org/officeDocument/2006/relationships" xmlns:w="http://schemas.openxmlformats.org/wordprocessingml/2006/main">
  <w:divs>
    <w:div w:id="2117946905">
      <w:bodyDiv w:val="1"/>
      <w:marLeft w:val="0"/>
      <w:marRight w:val="0"/>
      <w:marTop w:val="0"/>
      <w:marBottom w:val="0"/>
      <w:divBdr>
        <w:top w:val="none" w:sz="0" w:space="0" w:color="auto"/>
        <w:left w:val="none" w:sz="0" w:space="0" w:color="auto"/>
        <w:bottom w:val="none" w:sz="0" w:space="0" w:color="auto"/>
        <w:right w:val="none" w:sz="0" w:space="0" w:color="auto"/>
      </w:divBdr>
      <w:divsChild>
        <w:div w:id="224218938">
          <w:marLeft w:val="0"/>
          <w:marRight w:val="0"/>
          <w:marTop w:val="0"/>
          <w:marBottom w:val="0"/>
          <w:divBdr>
            <w:top w:val="none" w:sz="0" w:space="0" w:color="auto"/>
            <w:left w:val="none" w:sz="0" w:space="0" w:color="auto"/>
            <w:bottom w:val="none" w:sz="0" w:space="0" w:color="auto"/>
            <w:right w:val="none" w:sz="0" w:space="0" w:color="auto"/>
          </w:divBdr>
          <w:divsChild>
            <w:div w:id="47159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137</Words>
  <Characters>784</Characters>
  <Application>Microsoft Office Word</Application>
  <DocSecurity>0</DocSecurity>
  <Lines>6</Lines>
  <Paragraphs>1</Paragraphs>
  <ScaleCrop>false</ScaleCrop>
  <Company>Sky123.Org</Company>
  <LinksUpToDate>false</LinksUpToDate>
  <CharactersWithSpaces>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2018-12-24T03:19:00Z</dcterms:created>
  <dcterms:modified xsi:type="dcterms:W3CDTF">2018-12-24T03:20:00Z</dcterms:modified>
</cp:coreProperties>
</file>