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808D">
      <w:pPr>
        <w:autoSpaceDE/>
        <w:autoSpaceDN/>
        <w:spacing w:before="0" w:after="0" w:line="360" w:lineRule="auto"/>
        <w:ind w:left="0" w:right="0"/>
        <w:jc w:val="center"/>
        <w:outlineLvl w:val="0"/>
        <w:rPr>
          <w:rFonts w:hint="eastAsia"/>
          <w:color w:val="auto"/>
          <w:sz w:val="52"/>
          <w:szCs w:val="48"/>
          <w:highlight w:val="none"/>
        </w:rPr>
      </w:pPr>
    </w:p>
    <w:p w14:paraId="59030104">
      <w:pPr>
        <w:autoSpaceDE/>
        <w:autoSpaceDN/>
        <w:spacing w:before="0" w:after="0" w:line="360" w:lineRule="auto"/>
        <w:ind w:left="0" w:right="0"/>
        <w:jc w:val="center"/>
        <w:outlineLvl w:val="0"/>
        <w:rPr>
          <w:rFonts w:hint="eastAsia"/>
          <w:color w:val="auto"/>
          <w:sz w:val="52"/>
          <w:szCs w:val="48"/>
          <w:highlight w:val="none"/>
        </w:rPr>
      </w:pPr>
    </w:p>
    <w:p w14:paraId="1EC56034">
      <w:pPr>
        <w:autoSpaceDE/>
        <w:autoSpaceDN/>
        <w:spacing w:before="0" w:after="0" w:line="360" w:lineRule="auto"/>
        <w:ind w:left="0" w:right="0"/>
        <w:jc w:val="center"/>
        <w:outlineLvl w:val="0"/>
        <w:rPr>
          <w:rFonts w:hint="eastAsia"/>
          <w:color w:val="auto"/>
          <w:sz w:val="52"/>
          <w:szCs w:val="48"/>
          <w:highlight w:val="none"/>
        </w:rPr>
      </w:pPr>
    </w:p>
    <w:p w14:paraId="76766F0B">
      <w:pPr>
        <w:autoSpaceDE/>
        <w:autoSpaceDN/>
        <w:spacing w:before="0" w:after="0" w:line="360" w:lineRule="auto"/>
        <w:ind w:left="0" w:right="0"/>
        <w:jc w:val="center"/>
        <w:outlineLvl w:val="0"/>
        <w:rPr>
          <w:rFonts w:hint="eastAsia"/>
          <w:color w:val="auto"/>
          <w:sz w:val="52"/>
          <w:szCs w:val="48"/>
          <w:highlight w:val="none"/>
        </w:rPr>
      </w:pPr>
    </w:p>
    <w:p w14:paraId="49A1774E">
      <w:pPr>
        <w:autoSpaceDE/>
        <w:autoSpaceDN/>
        <w:spacing w:before="0" w:after="0" w:line="360" w:lineRule="auto"/>
        <w:ind w:left="0" w:right="0"/>
        <w:jc w:val="center"/>
        <w:outlineLvl w:val="0"/>
        <w:rPr>
          <w:rFonts w:hint="eastAsia"/>
          <w:color w:val="auto"/>
          <w:sz w:val="52"/>
          <w:szCs w:val="48"/>
          <w:highlight w:val="none"/>
        </w:rPr>
      </w:pPr>
      <w:r>
        <w:rPr>
          <w:rFonts w:hint="eastAsia"/>
          <w:color w:val="auto"/>
          <w:sz w:val="52"/>
          <w:szCs w:val="48"/>
          <w:highlight w:val="none"/>
        </w:rPr>
        <w:t>教育部高等研究院综合管理信息系统</w:t>
      </w:r>
    </w:p>
    <w:p w14:paraId="1A4A9992">
      <w:pPr>
        <w:autoSpaceDE/>
        <w:autoSpaceDN/>
        <w:spacing w:before="0" w:after="0" w:line="360" w:lineRule="auto"/>
        <w:ind w:left="0" w:right="0"/>
        <w:jc w:val="center"/>
        <w:outlineLvl w:val="0"/>
        <w:rPr>
          <w:rFonts w:hint="eastAsia"/>
          <w:color w:val="auto"/>
          <w:sz w:val="52"/>
          <w:szCs w:val="48"/>
          <w:highlight w:val="none"/>
        </w:rPr>
      </w:pPr>
      <w:r>
        <w:rPr>
          <w:rFonts w:hint="eastAsia"/>
          <w:color w:val="auto"/>
          <w:sz w:val="52"/>
          <w:szCs w:val="48"/>
          <w:highlight w:val="none"/>
        </w:rPr>
        <w:t>云平台建设及运维服务项目</w:t>
      </w:r>
    </w:p>
    <w:p w14:paraId="6F019206">
      <w:pPr>
        <w:autoSpaceDE/>
        <w:autoSpaceDN/>
        <w:spacing w:before="0" w:after="0" w:line="360" w:lineRule="auto"/>
        <w:ind w:left="0" w:right="0"/>
        <w:jc w:val="center"/>
        <w:outlineLvl w:val="0"/>
        <w:rPr>
          <w:rFonts w:hint="default"/>
          <w:color w:val="auto"/>
          <w:sz w:val="52"/>
          <w:szCs w:val="48"/>
          <w:highlight w:val="none"/>
          <w:lang w:val="en-US" w:eastAsia="zh-CN"/>
        </w:rPr>
      </w:pPr>
      <w:r>
        <w:rPr>
          <w:rFonts w:hint="eastAsia"/>
          <w:color w:val="auto"/>
          <w:sz w:val="52"/>
          <w:szCs w:val="48"/>
          <w:highlight w:val="none"/>
          <w:lang w:val="en-US" w:eastAsia="zh-CN"/>
        </w:rPr>
        <w:t>市场调研材料</w:t>
      </w:r>
    </w:p>
    <w:p w14:paraId="02027510">
      <w:pPr>
        <w:autoSpaceDE/>
        <w:autoSpaceDN/>
        <w:spacing w:before="0" w:after="0" w:line="360" w:lineRule="auto"/>
        <w:ind w:left="0" w:right="0"/>
        <w:jc w:val="center"/>
        <w:outlineLvl w:val="0"/>
        <w:rPr>
          <w:rFonts w:hint="eastAsia"/>
          <w:color w:val="auto"/>
          <w:sz w:val="52"/>
          <w:szCs w:val="48"/>
          <w:highlight w:val="none"/>
          <w:lang w:val="en-US" w:eastAsia="zh-CN"/>
        </w:rPr>
      </w:pPr>
    </w:p>
    <w:p w14:paraId="29A531E1">
      <w:pPr>
        <w:autoSpaceDE/>
        <w:autoSpaceDN/>
        <w:spacing w:before="0" w:after="0" w:line="360" w:lineRule="auto"/>
        <w:ind w:left="0" w:right="0"/>
        <w:jc w:val="center"/>
        <w:outlineLvl w:val="0"/>
        <w:rPr>
          <w:rFonts w:hint="eastAsia"/>
          <w:color w:val="auto"/>
          <w:sz w:val="52"/>
          <w:szCs w:val="48"/>
          <w:highlight w:val="none"/>
          <w:lang w:val="en-US" w:eastAsia="zh-CN"/>
        </w:rPr>
      </w:pPr>
    </w:p>
    <w:p w14:paraId="3313B3E9">
      <w:pPr>
        <w:autoSpaceDE/>
        <w:autoSpaceDN/>
        <w:spacing w:before="0" w:after="0" w:line="360" w:lineRule="auto"/>
        <w:ind w:left="0" w:right="0"/>
        <w:jc w:val="center"/>
        <w:outlineLvl w:val="0"/>
        <w:rPr>
          <w:rFonts w:hint="eastAsia"/>
          <w:color w:val="auto"/>
          <w:sz w:val="52"/>
          <w:szCs w:val="48"/>
          <w:highlight w:val="none"/>
          <w:lang w:val="en-US" w:eastAsia="zh-CN"/>
        </w:rPr>
      </w:pPr>
    </w:p>
    <w:p w14:paraId="3B92DE9B">
      <w:pPr>
        <w:autoSpaceDE/>
        <w:autoSpaceDN/>
        <w:spacing w:before="0" w:after="0" w:line="360" w:lineRule="auto"/>
        <w:ind w:left="0" w:right="0"/>
        <w:jc w:val="center"/>
        <w:outlineLvl w:val="0"/>
        <w:rPr>
          <w:rFonts w:hint="eastAsia"/>
          <w:color w:val="auto"/>
          <w:sz w:val="52"/>
          <w:szCs w:val="48"/>
          <w:highlight w:val="none"/>
          <w:lang w:val="en-US" w:eastAsia="zh-CN"/>
        </w:rPr>
      </w:pPr>
    </w:p>
    <w:p w14:paraId="19360373">
      <w:pPr>
        <w:autoSpaceDE/>
        <w:autoSpaceDN/>
        <w:spacing w:before="0" w:after="0" w:line="360" w:lineRule="auto"/>
        <w:ind w:left="0" w:right="0"/>
        <w:jc w:val="center"/>
        <w:outlineLvl w:val="0"/>
        <w:rPr>
          <w:rFonts w:hint="eastAsia"/>
          <w:color w:val="auto"/>
          <w:sz w:val="52"/>
          <w:szCs w:val="48"/>
          <w:highlight w:val="none"/>
          <w:lang w:val="en-US" w:eastAsia="zh-CN"/>
        </w:rPr>
      </w:pPr>
    </w:p>
    <w:p w14:paraId="1DA39596">
      <w:pPr>
        <w:autoSpaceDE/>
        <w:autoSpaceDN/>
        <w:spacing w:before="0" w:after="0" w:line="360" w:lineRule="auto"/>
        <w:ind w:left="0" w:right="0"/>
        <w:jc w:val="center"/>
        <w:outlineLvl w:val="0"/>
        <w:rPr>
          <w:rFonts w:hint="eastAsia"/>
          <w:color w:val="auto"/>
          <w:sz w:val="52"/>
          <w:szCs w:val="48"/>
          <w:highlight w:val="none"/>
          <w:lang w:val="en-US" w:eastAsia="zh-CN"/>
        </w:rPr>
      </w:pPr>
    </w:p>
    <w:p w14:paraId="7C70591C">
      <w:pPr>
        <w:autoSpaceDE/>
        <w:autoSpaceDN/>
        <w:spacing w:before="0" w:after="0" w:line="360" w:lineRule="auto"/>
        <w:ind w:left="0" w:right="0"/>
        <w:jc w:val="center"/>
        <w:outlineLvl w:val="0"/>
        <w:rPr>
          <w:rFonts w:hint="eastAsia" w:cs="@仿宋_GB2312" w:asciiTheme="minorEastAsia" w:hAnsiTheme="minorEastAsia" w:eastAsiaTheme="minorEastAsia"/>
          <w:b/>
          <w:kern w:val="2"/>
          <w:sz w:val="28"/>
          <w:szCs w:val="20"/>
          <w:highlight w:val="none"/>
          <w:lang w:val="en-US" w:bidi="ar-SA"/>
        </w:rPr>
        <w:sectPr>
          <w:footerReference r:id="rId5" w:type="default"/>
          <w:pgSz w:w="11910" w:h="16840"/>
          <w:pgMar w:top="1380" w:right="1380" w:bottom="1389" w:left="1400" w:header="878" w:footer="1033" w:gutter="0"/>
          <w:pgBorders>
            <w:top w:val="none" w:sz="0" w:space="0"/>
            <w:left w:val="none" w:sz="0" w:space="0"/>
            <w:bottom w:val="none" w:sz="0" w:space="0"/>
            <w:right w:val="none" w:sz="0" w:space="0"/>
          </w:pgBorders>
          <w:pgNumType w:fmt="decimal" w:start="1"/>
          <w:cols w:space="720" w:num="1"/>
        </w:sectPr>
      </w:pPr>
    </w:p>
    <w:p w14:paraId="307BBB28">
      <w:pPr>
        <w:autoSpaceDE/>
        <w:autoSpaceDN/>
        <w:spacing w:before="0" w:after="0" w:line="360" w:lineRule="auto"/>
        <w:ind w:right="0"/>
        <w:jc w:val="both"/>
        <w:rPr>
          <w:rFonts w:hint="default"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调研单位名称（公章）：</w:t>
      </w:r>
    </w:p>
    <w:p w14:paraId="58DDFD84">
      <w:pPr>
        <w:autoSpaceDE/>
        <w:autoSpaceDN/>
        <w:spacing w:before="0" w:after="0" w:line="360" w:lineRule="auto"/>
        <w:ind w:right="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联系人及联系方式：</w:t>
      </w:r>
    </w:p>
    <w:p w14:paraId="59C5FA56">
      <w:pPr>
        <w:autoSpaceDE/>
        <w:autoSpaceDN/>
        <w:spacing w:before="0" w:after="0" w:line="360" w:lineRule="auto"/>
        <w:ind w:right="0"/>
        <w:jc w:val="both"/>
        <w:rPr>
          <w:rFonts w:hint="eastAsia"/>
          <w:highlight w:val="none"/>
          <w:lang w:val="en-US" w:eastAsia="zh-CN"/>
        </w:rPr>
      </w:pPr>
      <w:r>
        <w:rPr>
          <w:rFonts w:hint="eastAsia" w:cs="@仿宋_GB2312" w:asciiTheme="minorEastAsia" w:hAnsiTheme="minorEastAsia" w:eastAsiaTheme="minorEastAsia"/>
          <w:kern w:val="2"/>
          <w:sz w:val="24"/>
          <w:szCs w:val="20"/>
          <w:highlight w:val="none"/>
          <w:lang w:val="en-US" w:eastAsia="zh-CN" w:bidi="ar-SA"/>
        </w:rPr>
        <w:t>调研反馈时间：</w:t>
      </w:r>
    </w:p>
    <w:p w14:paraId="405E7A50">
      <w:pPr>
        <w:autoSpaceDE/>
        <w:autoSpaceDN/>
        <w:spacing w:before="0" w:after="0" w:line="360" w:lineRule="auto"/>
        <w:ind w:right="0"/>
        <w:jc w:val="both"/>
        <w:rPr>
          <w:rFonts w:hint="eastAsia"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一、项目名称</w:t>
      </w:r>
    </w:p>
    <w:p w14:paraId="5F2AF5B3">
      <w:pPr>
        <w:autoSpaceDE/>
        <w:autoSpaceDN/>
        <w:spacing w:before="0" w:after="0" w:line="360" w:lineRule="auto"/>
        <w:ind w:left="0" w:right="0" w:firstLine="435"/>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教育部高等研究院综合管理信息系统云平台建设及运维服务项目</w:t>
      </w:r>
    </w:p>
    <w:p w14:paraId="4B08F45D">
      <w:pPr>
        <w:autoSpaceDE/>
        <w:autoSpaceDN/>
        <w:spacing w:before="0" w:after="0" w:line="360" w:lineRule="auto"/>
        <w:ind w:right="0"/>
        <w:jc w:val="both"/>
        <w:rPr>
          <w:rFonts w:hint="eastAsia"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二、项目预算</w:t>
      </w:r>
    </w:p>
    <w:p w14:paraId="769B2252">
      <w:pPr>
        <w:autoSpaceDE/>
        <w:autoSpaceDN/>
        <w:spacing w:before="0" w:after="0" w:line="360" w:lineRule="auto"/>
        <w:ind w:left="0" w:right="0" w:firstLine="435"/>
        <w:jc w:val="both"/>
        <w:rPr>
          <w:rFonts w:hint="default"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32万元</w:t>
      </w:r>
    </w:p>
    <w:p w14:paraId="1B1B33B2">
      <w:pPr>
        <w:autoSpaceDE/>
        <w:autoSpaceDN/>
        <w:spacing w:before="0" w:after="0" w:line="360" w:lineRule="auto"/>
        <w:ind w:right="0"/>
        <w:jc w:val="both"/>
        <w:rPr>
          <w:rFonts w:hint="eastAsia"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三、项目概况</w:t>
      </w:r>
    </w:p>
    <w:p w14:paraId="10CCA7CD">
      <w:pPr>
        <w:autoSpaceDE/>
        <w:autoSpaceDN/>
        <w:spacing w:before="0" w:after="0" w:line="360" w:lineRule="auto"/>
        <w:ind w:right="0" w:firstLine="480" w:firstLineChars="20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为落实教育部、省教育厅相关工作要求及省市领导指示，完善教育部高等研究院综合管理信息系统算力支撑能力，健全数据安全管控体系，保障系统稳定、高效运行，现拟实施教育部高等研究院综合管理信息系统云平台配套服务项目。该项目核心采购内容具体包含系统所需的云资源租赁、安全防护、本地和异地备份等相关服务。</w:t>
      </w:r>
    </w:p>
    <w:p w14:paraId="012AFD9A">
      <w:pPr>
        <w:autoSpaceDE/>
        <w:autoSpaceDN/>
        <w:spacing w:before="0" w:after="0" w:line="360" w:lineRule="auto"/>
        <w:ind w:right="0"/>
        <w:jc w:val="both"/>
        <w:rPr>
          <w:rFonts w:hint="eastAsia"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四、资格要求</w:t>
      </w:r>
    </w:p>
    <w:p w14:paraId="1D235DEA">
      <w:pPr>
        <w:autoSpaceDE/>
        <w:autoSpaceDN/>
        <w:spacing w:before="0" w:after="0" w:line="360" w:lineRule="auto"/>
        <w:ind w:right="0" w:firstLine="480" w:firstLineChars="20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符合《中华人民共和国政府采购法》第二十二条规定；详细要求见第九项问卷内容。</w:t>
      </w:r>
    </w:p>
    <w:p w14:paraId="04166ECE">
      <w:pPr>
        <w:autoSpaceDE/>
        <w:autoSpaceDN/>
        <w:spacing w:before="0" w:after="0" w:line="360" w:lineRule="auto"/>
        <w:ind w:right="0"/>
        <w:jc w:val="both"/>
        <w:rPr>
          <w:rFonts w:hint="eastAsia"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五、付款方式</w:t>
      </w:r>
    </w:p>
    <w:p w14:paraId="3AA74B39">
      <w:pPr>
        <w:autoSpaceDE/>
        <w:autoSpaceDN/>
        <w:spacing w:before="0" w:after="0" w:line="360" w:lineRule="auto"/>
        <w:ind w:right="0" w:firstLine="480" w:firstLineChars="20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 xml:space="preserve">服务费的支付方式为后付费模式，按照“先服务、后付费”的原则，根据实际云资源使用量每年度进行 2 次结算。合同签订 6个月后由采购人发起第一次费用结算，项目验收通过后发起年度费用结算。每次结算根据实际使用资源类型、 数量和使用时间情况，按照对应的服务单价结算，向中标人支付相应服务费用。 </w:t>
      </w:r>
    </w:p>
    <w:p w14:paraId="304083B2">
      <w:pPr>
        <w:autoSpaceDE/>
        <w:autoSpaceDN/>
        <w:spacing w:before="0" w:after="0" w:line="360" w:lineRule="auto"/>
        <w:ind w:right="0"/>
        <w:jc w:val="both"/>
        <w:rPr>
          <w:rFonts w:hint="default" w:cs="@仿宋_GB2312" w:asciiTheme="minorEastAsia" w:hAnsiTheme="minorEastAsia" w:eastAsiaTheme="minorEastAsia"/>
          <w:b/>
          <w:bCs/>
          <w:kern w:val="2"/>
          <w:sz w:val="24"/>
          <w:szCs w:val="20"/>
          <w:highlight w:val="none"/>
          <w:lang w:val="en-US" w:eastAsia="zh-CN" w:bidi="ar-SA"/>
        </w:rPr>
      </w:pPr>
      <w:r>
        <w:rPr>
          <w:rFonts w:hint="eastAsia" w:cs="@仿宋_GB2312" w:asciiTheme="minorEastAsia" w:hAnsiTheme="minorEastAsia" w:eastAsiaTheme="minorEastAsia"/>
          <w:b/>
          <w:bCs/>
          <w:kern w:val="2"/>
          <w:sz w:val="24"/>
          <w:szCs w:val="20"/>
          <w:highlight w:val="none"/>
          <w:lang w:val="en-US" w:eastAsia="zh-CN" w:bidi="ar-SA"/>
        </w:rPr>
        <w:t>六、服务需求</w:t>
      </w:r>
    </w:p>
    <w:p w14:paraId="4B84D750">
      <w:pPr>
        <w:autoSpaceDE/>
        <w:autoSpaceDN/>
        <w:spacing w:before="0" w:after="0" w:line="360" w:lineRule="auto"/>
        <w:ind w:right="0" w:firstLine="480" w:firstLineChars="20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1.采购需求清单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
        <w:gridCol w:w="814"/>
        <w:gridCol w:w="1104"/>
        <w:gridCol w:w="4809"/>
        <w:gridCol w:w="573"/>
        <w:gridCol w:w="670"/>
      </w:tblGrid>
      <w:tr w14:paraId="124F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4" w:type="dxa"/>
            <w:tcBorders>
              <w:tl2br w:val="nil"/>
              <w:tr2bl w:val="nil"/>
            </w:tcBorders>
            <w:noWrap w:val="0"/>
            <w:vAlign w:val="center"/>
          </w:tcPr>
          <w:p w14:paraId="06C70BE2">
            <w:pPr>
              <w:pStyle w:val="16"/>
              <w:spacing w:before="2" w:line="290" w:lineRule="exact"/>
              <w:ind w:left="143"/>
              <w:jc w:val="center"/>
              <w:rPr>
                <w:b/>
                <w:sz w:val="24"/>
                <w:highlight w:val="none"/>
              </w:rPr>
            </w:pPr>
            <w:r>
              <w:rPr>
                <w:b/>
                <w:sz w:val="24"/>
                <w:highlight w:val="none"/>
              </w:rPr>
              <w:t>序号</w:t>
            </w:r>
          </w:p>
        </w:tc>
        <w:tc>
          <w:tcPr>
            <w:tcW w:w="814" w:type="dxa"/>
            <w:tcBorders>
              <w:tl2br w:val="nil"/>
              <w:tr2bl w:val="nil"/>
            </w:tcBorders>
            <w:noWrap w:val="0"/>
            <w:vAlign w:val="center"/>
          </w:tcPr>
          <w:p w14:paraId="6C61C9D5">
            <w:pPr>
              <w:pStyle w:val="16"/>
              <w:spacing w:before="2" w:line="290" w:lineRule="exact"/>
              <w:ind w:left="209"/>
              <w:jc w:val="center"/>
              <w:rPr>
                <w:b/>
                <w:sz w:val="24"/>
                <w:highlight w:val="none"/>
              </w:rPr>
            </w:pPr>
            <w:r>
              <w:rPr>
                <w:b/>
                <w:sz w:val="24"/>
                <w:highlight w:val="none"/>
              </w:rPr>
              <w:t>项目</w:t>
            </w:r>
          </w:p>
        </w:tc>
        <w:tc>
          <w:tcPr>
            <w:tcW w:w="1104" w:type="dxa"/>
            <w:tcBorders>
              <w:tl2br w:val="nil"/>
              <w:tr2bl w:val="nil"/>
            </w:tcBorders>
            <w:noWrap w:val="0"/>
            <w:vAlign w:val="center"/>
          </w:tcPr>
          <w:p w14:paraId="157400FF">
            <w:pPr>
              <w:pStyle w:val="16"/>
              <w:spacing w:before="2" w:line="290" w:lineRule="exact"/>
              <w:ind w:left="138" w:right="131"/>
              <w:jc w:val="center"/>
              <w:rPr>
                <w:b/>
                <w:sz w:val="24"/>
                <w:highlight w:val="none"/>
              </w:rPr>
            </w:pPr>
            <w:r>
              <w:rPr>
                <w:b/>
                <w:sz w:val="24"/>
                <w:highlight w:val="none"/>
              </w:rPr>
              <w:t>模块</w:t>
            </w:r>
          </w:p>
        </w:tc>
        <w:tc>
          <w:tcPr>
            <w:tcW w:w="4809" w:type="dxa"/>
            <w:tcBorders>
              <w:tl2br w:val="nil"/>
              <w:tr2bl w:val="nil"/>
            </w:tcBorders>
            <w:noWrap w:val="0"/>
            <w:vAlign w:val="center"/>
          </w:tcPr>
          <w:p w14:paraId="110AFC47">
            <w:pPr>
              <w:pStyle w:val="16"/>
              <w:spacing w:before="2" w:line="290" w:lineRule="exact"/>
              <w:ind w:right="1255"/>
              <w:jc w:val="center"/>
              <w:rPr>
                <w:b/>
                <w:sz w:val="24"/>
                <w:highlight w:val="none"/>
              </w:rPr>
            </w:pPr>
            <w:r>
              <w:rPr>
                <w:b/>
                <w:w w:val="95"/>
                <w:sz w:val="24"/>
                <w:highlight w:val="none"/>
              </w:rPr>
              <w:t>主要技术指标</w:t>
            </w:r>
          </w:p>
        </w:tc>
        <w:tc>
          <w:tcPr>
            <w:tcW w:w="573" w:type="dxa"/>
            <w:tcBorders>
              <w:tl2br w:val="nil"/>
              <w:tr2bl w:val="nil"/>
            </w:tcBorders>
            <w:noWrap w:val="0"/>
            <w:vAlign w:val="center"/>
          </w:tcPr>
          <w:p w14:paraId="7F9EA1D2">
            <w:pPr>
              <w:pStyle w:val="16"/>
              <w:spacing w:before="2" w:line="290" w:lineRule="exact"/>
              <w:ind w:left="129" w:right="122"/>
              <w:jc w:val="center"/>
              <w:rPr>
                <w:b/>
                <w:sz w:val="24"/>
                <w:highlight w:val="none"/>
              </w:rPr>
            </w:pPr>
            <w:r>
              <w:rPr>
                <w:b/>
                <w:sz w:val="24"/>
                <w:highlight w:val="none"/>
              </w:rPr>
              <w:t>数量</w:t>
            </w:r>
          </w:p>
        </w:tc>
        <w:tc>
          <w:tcPr>
            <w:tcW w:w="670" w:type="dxa"/>
            <w:tcBorders>
              <w:tl2br w:val="nil"/>
              <w:tr2bl w:val="nil"/>
            </w:tcBorders>
            <w:noWrap w:val="0"/>
            <w:vAlign w:val="center"/>
          </w:tcPr>
          <w:p w14:paraId="56ED6902">
            <w:pPr>
              <w:pStyle w:val="16"/>
              <w:spacing w:before="2" w:line="290" w:lineRule="exact"/>
              <w:ind w:left="131" w:right="120"/>
              <w:jc w:val="center"/>
              <w:rPr>
                <w:b/>
                <w:sz w:val="24"/>
                <w:highlight w:val="none"/>
              </w:rPr>
            </w:pPr>
            <w:r>
              <w:rPr>
                <w:b/>
                <w:sz w:val="24"/>
                <w:highlight w:val="none"/>
              </w:rPr>
              <w:t>单位</w:t>
            </w:r>
          </w:p>
        </w:tc>
      </w:tr>
      <w:tr w14:paraId="306F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434" w:type="dxa"/>
            <w:tcBorders>
              <w:tl2br w:val="nil"/>
              <w:tr2bl w:val="nil"/>
            </w:tcBorders>
            <w:noWrap w:val="0"/>
            <w:vAlign w:val="center"/>
          </w:tcPr>
          <w:p w14:paraId="7FE12410">
            <w:pPr>
              <w:pStyle w:val="16"/>
              <w:jc w:val="center"/>
              <w:rPr>
                <w:b/>
                <w:sz w:val="26"/>
                <w:highlight w:val="none"/>
              </w:rPr>
            </w:pPr>
          </w:p>
          <w:p w14:paraId="38A2DCFC">
            <w:pPr>
              <w:pStyle w:val="16"/>
              <w:spacing w:before="7"/>
              <w:jc w:val="center"/>
              <w:rPr>
                <w:b/>
                <w:sz w:val="36"/>
                <w:highlight w:val="none"/>
              </w:rPr>
            </w:pPr>
          </w:p>
          <w:p w14:paraId="4FA46B1C">
            <w:pPr>
              <w:pStyle w:val="16"/>
              <w:spacing w:before="1"/>
              <w:ind w:left="8"/>
              <w:jc w:val="center"/>
              <w:rPr>
                <w:rFonts w:ascii="Times New Roman"/>
                <w:sz w:val="24"/>
                <w:highlight w:val="none"/>
              </w:rPr>
            </w:pPr>
            <w:r>
              <w:rPr>
                <w:rFonts w:ascii="Times New Roman"/>
                <w:sz w:val="24"/>
                <w:highlight w:val="none"/>
              </w:rPr>
              <w:t>1</w:t>
            </w:r>
          </w:p>
        </w:tc>
        <w:tc>
          <w:tcPr>
            <w:tcW w:w="814" w:type="dxa"/>
            <w:tcBorders>
              <w:tl2br w:val="nil"/>
              <w:tr2bl w:val="nil"/>
            </w:tcBorders>
            <w:noWrap w:val="0"/>
            <w:vAlign w:val="center"/>
          </w:tcPr>
          <w:p w14:paraId="4F076E4B">
            <w:pPr>
              <w:pStyle w:val="16"/>
              <w:jc w:val="center"/>
              <w:rPr>
                <w:b/>
                <w:sz w:val="24"/>
                <w:highlight w:val="none"/>
              </w:rPr>
            </w:pPr>
          </w:p>
          <w:p w14:paraId="4FF4F792">
            <w:pPr>
              <w:pStyle w:val="16"/>
              <w:spacing w:before="4"/>
              <w:jc w:val="center"/>
              <w:rPr>
                <w:b/>
                <w:sz w:val="25"/>
                <w:highlight w:val="none"/>
              </w:rPr>
            </w:pPr>
          </w:p>
          <w:p w14:paraId="2C2357A8">
            <w:pPr>
              <w:autoSpaceDE/>
              <w:autoSpaceDN/>
              <w:spacing w:before="0" w:after="0" w:line="240" w:lineRule="auto"/>
              <w:ind w:left="0" w:right="0"/>
              <w:jc w:val="center"/>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云服</w:t>
            </w:r>
          </w:p>
          <w:p w14:paraId="6D9A4179">
            <w:pPr>
              <w:autoSpaceDE/>
              <w:autoSpaceDN/>
              <w:spacing w:before="0" w:after="0" w:line="240" w:lineRule="auto"/>
              <w:ind w:left="0" w:right="0"/>
              <w:jc w:val="center"/>
              <w:rPr>
                <w:sz w:val="24"/>
                <w:highlight w:val="none"/>
              </w:rPr>
            </w:pPr>
            <w:r>
              <w:rPr>
                <w:rFonts w:ascii="Times New Roman" w:hAnsi="Times New Roman" w:eastAsia="宋体" w:cs="Times New Roman"/>
                <w:color w:val="000000"/>
                <w:kern w:val="2"/>
                <w:sz w:val="24"/>
                <w:szCs w:val="20"/>
                <w:highlight w:val="none"/>
                <w:lang w:val="en-US" w:bidi="ar"/>
              </w:rPr>
              <w:t>务</w:t>
            </w:r>
          </w:p>
        </w:tc>
        <w:tc>
          <w:tcPr>
            <w:tcW w:w="1104" w:type="dxa"/>
            <w:tcBorders>
              <w:tl2br w:val="nil"/>
              <w:tr2bl w:val="nil"/>
            </w:tcBorders>
            <w:noWrap w:val="0"/>
            <w:vAlign w:val="center"/>
          </w:tcPr>
          <w:p w14:paraId="27B21EE3">
            <w:pPr>
              <w:pStyle w:val="16"/>
              <w:jc w:val="center"/>
              <w:rPr>
                <w:b/>
                <w:sz w:val="24"/>
                <w:highlight w:val="none"/>
              </w:rPr>
            </w:pPr>
          </w:p>
          <w:p w14:paraId="106F388A">
            <w:pPr>
              <w:pStyle w:val="16"/>
              <w:jc w:val="center"/>
              <w:rPr>
                <w:b/>
                <w:sz w:val="25"/>
                <w:highlight w:val="none"/>
              </w:rPr>
            </w:pPr>
          </w:p>
          <w:p w14:paraId="30208A54">
            <w:pPr>
              <w:pStyle w:val="16"/>
              <w:ind w:left="138" w:right="131"/>
              <w:jc w:val="center"/>
              <w:rPr>
                <w:sz w:val="24"/>
                <w:highlight w:val="none"/>
              </w:rPr>
            </w:pPr>
            <w:r>
              <w:rPr>
                <w:sz w:val="24"/>
                <w:highlight w:val="none"/>
              </w:rPr>
              <w:t>机房规格</w:t>
            </w:r>
            <w:r>
              <w:rPr>
                <w:rFonts w:ascii="Times New Roman" w:eastAsia="Times New Roman"/>
                <w:sz w:val="24"/>
                <w:highlight w:val="none"/>
              </w:rPr>
              <w:t xml:space="preserve">IaaS </w:t>
            </w:r>
            <w:r>
              <w:rPr>
                <w:sz w:val="24"/>
                <w:highlight w:val="none"/>
              </w:rPr>
              <w:t>服务</w:t>
            </w:r>
          </w:p>
        </w:tc>
        <w:tc>
          <w:tcPr>
            <w:tcW w:w="4809" w:type="dxa"/>
            <w:tcBorders>
              <w:tl2br w:val="nil"/>
              <w:tr2bl w:val="nil"/>
            </w:tcBorders>
            <w:noWrap w:val="0"/>
            <w:vAlign w:val="center"/>
          </w:tcPr>
          <w:p w14:paraId="7C5D945D">
            <w:pPr>
              <w:autoSpaceDE/>
              <w:autoSpaceDN/>
              <w:spacing w:before="0" w:after="0" w:line="240" w:lineRule="auto"/>
              <w:ind w:left="0" w:right="0"/>
              <w:jc w:val="left"/>
              <w:rPr>
                <w:rFonts w:hint="eastAsia" w:ascii="Times New Roman" w:hAnsi="Times New Roman" w:eastAsia="宋体" w:cs="Times New Roman"/>
                <w:kern w:val="2"/>
                <w:sz w:val="24"/>
                <w:szCs w:val="20"/>
                <w:highlight w:val="none"/>
                <w:lang w:val="en-US" w:eastAsia="zh-CN" w:bidi="ar"/>
              </w:rPr>
            </w:pPr>
            <w:r>
              <w:rPr>
                <w:rFonts w:hint="eastAsia" w:ascii="Times New Roman" w:hAnsi="Times New Roman" w:eastAsia="宋体" w:cs="Times New Roman"/>
                <w:kern w:val="2"/>
                <w:sz w:val="24"/>
                <w:szCs w:val="20"/>
                <w:highlight w:val="none"/>
                <w:lang w:val="en-US" w:eastAsia="zh-CN" w:bidi="ar"/>
              </w:rPr>
              <w:t>机房选址须经采购人认可且满足采购人服务时效要求，采购人能够全年随时通过公共交通在45分钟内抵达机房现场。</w:t>
            </w:r>
          </w:p>
          <w:p w14:paraId="65336BD4">
            <w:pPr>
              <w:numPr>
                <w:ilvl w:val="0"/>
                <w:numId w:val="1"/>
              </w:numPr>
              <w:autoSpaceDE/>
              <w:autoSpaceDN/>
              <w:spacing w:before="0" w:after="0" w:line="240" w:lineRule="auto"/>
              <w:ind w:left="0" w:right="0"/>
              <w:jc w:val="left"/>
              <w:rPr>
                <w:rFonts w:hint="eastAsia" w:ascii="Times New Roman" w:hAnsi="Times New Roman" w:eastAsia="宋体" w:cs="Times New Roman"/>
                <w:color w:val="000000"/>
                <w:kern w:val="2"/>
                <w:sz w:val="24"/>
                <w:szCs w:val="20"/>
                <w:highlight w:val="none"/>
                <w:lang w:val="en-US" w:eastAsia="zh-CN" w:bidi="ar"/>
              </w:rPr>
            </w:pPr>
            <w:r>
              <w:rPr>
                <w:rFonts w:hint="eastAsia" w:ascii="Times New Roman" w:hAnsi="Times New Roman" w:eastAsia="宋体" w:cs="Times New Roman"/>
                <w:color w:val="000000"/>
                <w:kern w:val="2"/>
                <w:sz w:val="24"/>
                <w:szCs w:val="20"/>
                <w:highlight w:val="none"/>
                <w:lang w:val="en-US" w:eastAsia="zh-CN" w:bidi="ar"/>
              </w:rPr>
              <w:t>计算资源服务及要求：</w:t>
            </w:r>
          </w:p>
          <w:p w14:paraId="1D59A37E">
            <w:pPr>
              <w:numPr>
                <w:ilvl w:val="0"/>
                <w:numId w:val="0"/>
              </w:numPr>
              <w:autoSpaceDE/>
              <w:autoSpaceDN/>
              <w:spacing w:before="0" w:after="0" w:line="240" w:lineRule="auto"/>
              <w:ind w:right="0" w:rightChars="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 xml:space="preserve">传统X86架构资源，其中至少包括 CPU计算资源 </w:t>
            </w:r>
            <w:r>
              <w:rPr>
                <w:rFonts w:hint="eastAsia" w:ascii="Times New Roman" w:hAnsi="Times New Roman" w:eastAsia="宋体" w:cs="Times New Roman"/>
                <w:color w:val="000000"/>
                <w:kern w:val="2"/>
                <w:sz w:val="24"/>
                <w:szCs w:val="20"/>
                <w:highlight w:val="none"/>
                <w:lang w:val="en-US" w:eastAsia="zh-CN" w:bidi="ar"/>
              </w:rPr>
              <w:t>208</w:t>
            </w:r>
            <w:r>
              <w:rPr>
                <w:rFonts w:ascii="Times New Roman" w:hAnsi="Times New Roman" w:eastAsia="宋体" w:cs="Times New Roman"/>
                <w:color w:val="000000"/>
                <w:kern w:val="2"/>
                <w:sz w:val="24"/>
                <w:szCs w:val="20"/>
                <w:highlight w:val="none"/>
                <w:lang w:val="en-US" w:bidi="ar"/>
              </w:rPr>
              <w:t>vCPU、</w:t>
            </w:r>
            <w:r>
              <w:rPr>
                <w:rFonts w:hint="eastAsia" w:ascii="Times New Roman" w:hAnsi="Times New Roman" w:eastAsia="宋体" w:cs="Times New Roman"/>
                <w:color w:val="000000"/>
                <w:kern w:val="2"/>
                <w:sz w:val="24"/>
                <w:szCs w:val="20"/>
                <w:highlight w:val="none"/>
                <w:lang w:val="en-US" w:eastAsia="zh-CN" w:bidi="ar"/>
              </w:rPr>
              <w:t>832</w:t>
            </w:r>
            <w:r>
              <w:rPr>
                <w:rFonts w:ascii="Times New Roman" w:hAnsi="Times New Roman" w:eastAsia="宋体" w:cs="Times New Roman"/>
                <w:color w:val="000000"/>
                <w:kern w:val="2"/>
                <w:sz w:val="24"/>
                <w:szCs w:val="20"/>
                <w:highlight w:val="none"/>
                <w:lang w:val="en-US" w:bidi="ar"/>
              </w:rPr>
              <w:t>GB内存、12TB高性能存储；每台不低于</w:t>
            </w:r>
            <w:r>
              <w:rPr>
                <w:rFonts w:hint="eastAsia" w:ascii="Times New Roman" w:hAnsi="Times New Roman" w:eastAsia="宋体" w:cs="Times New Roman"/>
                <w:color w:val="000000"/>
                <w:kern w:val="2"/>
                <w:sz w:val="24"/>
                <w:szCs w:val="20"/>
                <w:highlight w:val="none"/>
                <w:lang w:val="en-US" w:eastAsia="zh-CN" w:bidi="ar"/>
              </w:rPr>
              <w:t>8</w:t>
            </w:r>
            <w:r>
              <w:rPr>
                <w:rFonts w:ascii="Times New Roman" w:hAnsi="Times New Roman" w:eastAsia="宋体" w:cs="Times New Roman"/>
                <w:color w:val="000000"/>
                <w:kern w:val="2"/>
                <w:sz w:val="24"/>
                <w:szCs w:val="20"/>
                <w:highlight w:val="none"/>
                <w:lang w:val="en-US" w:bidi="ar"/>
              </w:rPr>
              <w:t>vCPU、</w:t>
            </w:r>
            <w:r>
              <w:rPr>
                <w:rFonts w:hint="eastAsia" w:ascii="Times New Roman" w:hAnsi="Times New Roman" w:eastAsia="宋体" w:cs="Times New Roman"/>
                <w:color w:val="000000"/>
                <w:kern w:val="2"/>
                <w:sz w:val="24"/>
                <w:szCs w:val="20"/>
                <w:highlight w:val="none"/>
                <w:lang w:val="en-US" w:eastAsia="zh-CN" w:bidi="ar"/>
              </w:rPr>
              <w:t>32</w:t>
            </w:r>
            <w:r>
              <w:rPr>
                <w:rFonts w:ascii="Times New Roman" w:hAnsi="Times New Roman" w:eastAsia="宋体" w:cs="Times New Roman"/>
                <w:color w:val="000000"/>
                <w:kern w:val="2"/>
                <w:sz w:val="24"/>
                <w:szCs w:val="20"/>
                <w:highlight w:val="none"/>
                <w:lang w:val="en-US" w:bidi="ar"/>
              </w:rPr>
              <w:t>GB内存、1</w:t>
            </w:r>
            <w:r>
              <w:rPr>
                <w:rFonts w:hint="eastAsia" w:ascii="Times New Roman" w:hAnsi="Times New Roman" w:eastAsia="宋体" w:cs="Times New Roman"/>
                <w:color w:val="000000"/>
                <w:kern w:val="2"/>
                <w:sz w:val="24"/>
                <w:szCs w:val="20"/>
                <w:highlight w:val="none"/>
                <w:lang w:val="en-US" w:eastAsia="zh-CN" w:bidi="ar"/>
              </w:rPr>
              <w:t>00</w:t>
            </w:r>
            <w:r>
              <w:rPr>
                <w:rFonts w:ascii="Times New Roman" w:hAnsi="Times New Roman" w:eastAsia="宋体" w:cs="Times New Roman"/>
                <w:color w:val="000000"/>
                <w:kern w:val="2"/>
                <w:sz w:val="24"/>
                <w:szCs w:val="20"/>
                <w:highlight w:val="none"/>
                <w:lang w:val="en-US" w:bidi="ar"/>
              </w:rPr>
              <w:t>GB高性能存储；</w:t>
            </w:r>
          </w:p>
          <w:p w14:paraId="584DD109">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（2）</w:t>
            </w:r>
            <w:r>
              <w:rPr>
                <w:rFonts w:ascii="Times New Roman" w:hAnsi="Times New Roman" w:eastAsia="宋体" w:cs="Times New Roman"/>
                <w:color w:val="000000"/>
                <w:kern w:val="2"/>
                <w:sz w:val="24"/>
                <w:szCs w:val="20"/>
                <w:highlight w:val="none"/>
                <w:lang w:val="en-US" w:bidi="ar"/>
              </w:rPr>
              <w:t>虚拟机可以实现物理机的全部功能，如具有自己的资源（内存、CPU、网卡、存储），可以指定单独的 IP地址、MAC地址等，当宿主机出现故障时，可以自动重启或者迁移虚拟机，保障业务连续性；</w:t>
            </w:r>
          </w:p>
          <w:p w14:paraId="22493A1A">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（3）</w:t>
            </w:r>
            <w:r>
              <w:rPr>
                <w:rFonts w:ascii="Times New Roman" w:hAnsi="Times New Roman" w:eastAsia="宋体" w:cs="Times New Roman"/>
                <w:color w:val="000000"/>
                <w:kern w:val="2"/>
                <w:sz w:val="24"/>
                <w:szCs w:val="20"/>
                <w:highlight w:val="none"/>
                <w:lang w:val="en-US" w:bidi="ar"/>
              </w:rPr>
              <w:t>虚拟机支持配置 vCPU核数与内存比至少包括 1:1、1:2、1:4和1:8 等规格；</w:t>
            </w:r>
          </w:p>
          <w:p w14:paraId="7AD43F41">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（4）</w:t>
            </w:r>
            <w:r>
              <w:rPr>
                <w:rFonts w:ascii="Times New Roman" w:hAnsi="Times New Roman" w:eastAsia="宋体" w:cs="Times New Roman"/>
                <w:color w:val="000000"/>
                <w:kern w:val="2"/>
                <w:sz w:val="24"/>
                <w:szCs w:val="20"/>
                <w:highlight w:val="none"/>
                <w:lang w:val="en-US" w:bidi="ar"/>
              </w:rPr>
              <w:t>平台CPU主频≥2.0GHZ；</w:t>
            </w:r>
          </w:p>
          <w:p w14:paraId="01E82D05">
            <w:pPr>
              <w:autoSpaceDE/>
              <w:autoSpaceDN/>
              <w:spacing w:before="0" w:after="0" w:line="240" w:lineRule="auto"/>
              <w:ind w:left="0" w:right="0"/>
              <w:jc w:val="left"/>
              <w:rPr>
                <w:rFonts w:hint="eastAsia" w:ascii="Times New Roman" w:hAnsi="Times New Roman" w:eastAsia="宋体" w:cs="Times New Roman"/>
                <w:color w:val="000000"/>
                <w:kern w:val="2"/>
                <w:sz w:val="24"/>
                <w:szCs w:val="20"/>
                <w:highlight w:val="none"/>
                <w:lang w:val="en-US" w:eastAsia="zh-CN" w:bidi="ar"/>
              </w:rPr>
            </w:pPr>
            <w:r>
              <w:rPr>
                <w:rFonts w:hint="eastAsia" w:ascii="Times New Roman" w:hAnsi="Times New Roman" w:eastAsia="宋体" w:cs="Times New Roman"/>
                <w:color w:val="000000"/>
                <w:kern w:val="2"/>
                <w:sz w:val="24"/>
                <w:szCs w:val="20"/>
                <w:highlight w:val="none"/>
                <w:lang w:val="en-US" w:eastAsia="zh-CN" w:bidi="ar"/>
              </w:rPr>
              <w:t>（5）</w:t>
            </w:r>
            <w:r>
              <w:rPr>
                <w:rFonts w:ascii="Times New Roman" w:hAnsi="Times New Roman" w:eastAsia="宋体" w:cs="Times New Roman"/>
                <w:color w:val="000000"/>
                <w:kern w:val="2"/>
                <w:sz w:val="24"/>
                <w:szCs w:val="20"/>
                <w:highlight w:val="none"/>
                <w:lang w:val="en-US" w:bidi="ar"/>
              </w:rPr>
              <w:t>虚拟化软件要求符合XC环境要求。</w:t>
            </w:r>
            <w:r>
              <w:rPr>
                <w:rFonts w:hint="eastAsia"/>
                <w:highlight w:val="none"/>
                <w:lang w:val="en-US" w:eastAsia="zh-CN"/>
              </w:rPr>
              <w:t>云平台</w:t>
            </w:r>
            <w:r>
              <w:rPr>
                <w:rFonts w:ascii="Times New Roman" w:hAnsi="Times New Roman" w:eastAsia="宋体" w:cs="Times New Roman"/>
                <w:color w:val="000000"/>
                <w:kern w:val="2"/>
                <w:sz w:val="24"/>
                <w:szCs w:val="20"/>
                <w:highlight w:val="none"/>
                <w:lang w:val="en-US" w:bidi="ar"/>
              </w:rPr>
              <w:t>支持传统X86芯片，同时支持基于国内产品芯片部署，可以同时提供基于X86</w:t>
            </w:r>
            <w:r>
              <w:rPr>
                <w:rFonts w:hint="eastAsia" w:ascii="Times New Roman" w:hAnsi="Times New Roman" w:eastAsia="宋体" w:cs="Times New Roman"/>
                <w:color w:val="000000"/>
                <w:kern w:val="2"/>
                <w:sz w:val="24"/>
                <w:szCs w:val="20"/>
                <w:highlight w:val="none"/>
                <w:lang w:val="en-US" w:eastAsia="zh-CN" w:bidi="ar"/>
              </w:rPr>
              <w:t>、C86</w:t>
            </w:r>
            <w:r>
              <w:rPr>
                <w:rFonts w:ascii="Times New Roman" w:hAnsi="Times New Roman" w:eastAsia="宋体" w:cs="Times New Roman"/>
                <w:color w:val="000000"/>
                <w:kern w:val="2"/>
                <w:sz w:val="24"/>
                <w:szCs w:val="20"/>
                <w:highlight w:val="none"/>
                <w:lang w:val="en-US" w:bidi="ar"/>
              </w:rPr>
              <w:t>和</w:t>
            </w:r>
            <w:r>
              <w:rPr>
                <w:rFonts w:hint="eastAsia" w:ascii="Times New Roman" w:hAnsi="Times New Roman" w:eastAsia="宋体" w:cs="Times New Roman"/>
                <w:color w:val="000000"/>
                <w:kern w:val="2"/>
                <w:sz w:val="24"/>
                <w:szCs w:val="20"/>
                <w:highlight w:val="none"/>
                <w:lang w:val="en-US" w:eastAsia="zh-CN" w:bidi="ar"/>
              </w:rPr>
              <w:t>ARM</w:t>
            </w:r>
            <w:r>
              <w:rPr>
                <w:rFonts w:ascii="Times New Roman" w:hAnsi="Times New Roman" w:eastAsia="宋体" w:cs="Times New Roman"/>
                <w:color w:val="000000"/>
                <w:kern w:val="2"/>
                <w:sz w:val="24"/>
                <w:szCs w:val="20"/>
                <w:highlight w:val="none"/>
                <w:lang w:val="en-US" w:bidi="ar"/>
              </w:rPr>
              <w:t>路线的资源池。</w:t>
            </w:r>
          </w:p>
          <w:p w14:paraId="51BE4239">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2.存储资源服务及要求：</w:t>
            </w:r>
          </w:p>
          <w:p w14:paraId="756D4431">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至少包括12TB高性能存储；</w:t>
            </w:r>
          </w:p>
          <w:p w14:paraId="21CAF293">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（2）</w:t>
            </w:r>
            <w:r>
              <w:rPr>
                <w:rFonts w:ascii="Times New Roman" w:hAnsi="Times New Roman" w:eastAsia="宋体" w:cs="Times New Roman"/>
                <w:color w:val="000000"/>
                <w:kern w:val="2"/>
                <w:sz w:val="24"/>
                <w:szCs w:val="20"/>
                <w:highlight w:val="none"/>
                <w:lang w:val="en-US" w:bidi="ar"/>
              </w:rPr>
              <w:t>要求提供普通I/O块存储、高I/O块存储、对象存储等服务；</w:t>
            </w:r>
          </w:p>
          <w:p w14:paraId="6E5B875A">
            <w:pPr>
              <w:autoSpaceDE/>
              <w:autoSpaceDN/>
              <w:spacing w:before="0" w:after="0" w:line="240" w:lineRule="auto"/>
              <w:ind w:left="0" w:right="0"/>
              <w:jc w:val="left"/>
              <w:rPr>
                <w:rFonts w:hint="default" w:ascii="Times New Roman" w:hAnsi="Times New Roman" w:eastAsia="宋体" w:cs="Times New Roman"/>
                <w:color w:val="000000"/>
                <w:kern w:val="2"/>
                <w:sz w:val="24"/>
                <w:szCs w:val="20"/>
                <w:highlight w:val="none"/>
                <w:lang w:val="en-US" w:eastAsia="zh-CN" w:bidi="ar"/>
              </w:rPr>
            </w:pPr>
            <w:r>
              <w:rPr>
                <w:rFonts w:hint="eastAsia" w:ascii="Times New Roman" w:hAnsi="Times New Roman" w:eastAsia="宋体" w:cs="Times New Roman"/>
                <w:color w:val="000000"/>
                <w:kern w:val="2"/>
                <w:sz w:val="24"/>
                <w:szCs w:val="20"/>
                <w:highlight w:val="none"/>
                <w:lang w:val="en-US" w:eastAsia="zh-CN" w:bidi="ar"/>
              </w:rPr>
              <w:t>（3）</w:t>
            </w:r>
            <w:r>
              <w:rPr>
                <w:rFonts w:ascii="Times New Roman" w:hAnsi="Times New Roman" w:eastAsia="宋体" w:cs="Times New Roman"/>
                <w:color w:val="000000"/>
                <w:kern w:val="2"/>
                <w:sz w:val="24"/>
                <w:szCs w:val="20"/>
                <w:highlight w:val="none"/>
                <w:lang w:val="en-US" w:bidi="ar"/>
              </w:rPr>
              <w:t>要求可按应用需求选择不同磁盘类型，实现数据按需存储，超高 I/O存储指标单盘IOPS可达20000，高I/O存储指标单盘IOPS可达3000，普通 I/O单盘技术指标单盘IOPS可达1000。</w:t>
            </w:r>
          </w:p>
          <w:p w14:paraId="4B46CCB0">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3.云网络资源服务及要求</w:t>
            </w:r>
          </w:p>
          <w:p w14:paraId="6D845F28">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至少</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00M共享带宽以及公有云的互联网出口服务；</w:t>
            </w:r>
          </w:p>
          <w:p w14:paraId="3190806A">
            <w:pPr>
              <w:autoSpaceDE/>
              <w:autoSpaceDN/>
              <w:spacing w:before="0" w:after="0" w:line="240" w:lineRule="auto"/>
              <w:ind w:left="0" w:right="0"/>
              <w:jc w:val="left"/>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（2）</w:t>
            </w:r>
            <w:r>
              <w:rPr>
                <w:rFonts w:ascii="Times New Roman" w:hAnsi="Times New Roman" w:eastAsia="宋体" w:cs="Times New Roman"/>
                <w:color w:val="000000"/>
                <w:kern w:val="2"/>
                <w:sz w:val="24"/>
                <w:szCs w:val="20"/>
                <w:highlight w:val="none"/>
                <w:lang w:val="en-US" w:bidi="ar"/>
              </w:rPr>
              <w:t>云资源池外部网络互联需满足公众互联网访问以及采购人安全接入等，内部网络应采用分区、分层、分平面的网络架构，实现业务平面、管理平面、存储平面的分离。云网络可靠性要求不低于99.99%；</w:t>
            </w:r>
          </w:p>
          <w:p w14:paraId="7135C362">
            <w:pPr>
              <w:autoSpaceDE/>
              <w:autoSpaceDN/>
              <w:spacing w:before="0" w:after="0" w:line="240" w:lineRule="auto"/>
              <w:ind w:left="0" w:right="0"/>
              <w:jc w:val="left"/>
              <w:rPr>
                <w:rFonts w:hint="eastAsia" w:ascii="Times New Roman" w:hAnsi="Times New Roman" w:eastAsia="宋体" w:cs="Times New Roman"/>
                <w:kern w:val="2"/>
                <w:sz w:val="24"/>
                <w:szCs w:val="20"/>
                <w:highlight w:val="none"/>
                <w:lang w:val="en-US" w:eastAsia="zh-CN" w:bidi="ar"/>
              </w:rPr>
            </w:pPr>
            <w:r>
              <w:rPr>
                <w:rFonts w:hint="eastAsia" w:ascii="Times New Roman" w:hAnsi="Times New Roman" w:eastAsia="宋体" w:cs="Times New Roman"/>
                <w:color w:val="000000"/>
                <w:kern w:val="2"/>
                <w:sz w:val="24"/>
                <w:szCs w:val="20"/>
                <w:highlight w:val="none"/>
                <w:lang w:val="en-US" w:eastAsia="zh-CN" w:bidi="ar"/>
              </w:rPr>
              <w:t>（3）</w:t>
            </w:r>
            <w:r>
              <w:rPr>
                <w:rFonts w:ascii="Times New Roman" w:hAnsi="Times New Roman" w:eastAsia="宋体" w:cs="Times New Roman"/>
                <w:color w:val="000000"/>
                <w:kern w:val="2"/>
                <w:sz w:val="24"/>
                <w:szCs w:val="20"/>
                <w:highlight w:val="none"/>
                <w:lang w:val="en-US" w:bidi="ar"/>
              </w:rPr>
              <w:t>要求互联网出口带宽不低</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00Mbps，要求带宽为共享模式。同时至少提供1个互联网IP地址，用于实现 Internet互通；</w:t>
            </w:r>
          </w:p>
        </w:tc>
        <w:tc>
          <w:tcPr>
            <w:tcW w:w="573" w:type="dxa"/>
            <w:tcBorders>
              <w:tl2br w:val="nil"/>
              <w:tr2bl w:val="nil"/>
            </w:tcBorders>
            <w:noWrap w:val="0"/>
            <w:vAlign w:val="center"/>
          </w:tcPr>
          <w:p w14:paraId="643BFD45">
            <w:pPr>
              <w:pStyle w:val="16"/>
              <w:jc w:val="center"/>
              <w:rPr>
                <w:b/>
                <w:sz w:val="26"/>
                <w:highlight w:val="none"/>
              </w:rPr>
            </w:pPr>
          </w:p>
          <w:p w14:paraId="12A00522">
            <w:pPr>
              <w:pStyle w:val="16"/>
              <w:jc w:val="center"/>
              <w:rPr>
                <w:b/>
                <w:sz w:val="24"/>
                <w:highlight w:val="none"/>
              </w:rPr>
            </w:pPr>
          </w:p>
          <w:p w14:paraId="376E0656">
            <w:pPr>
              <w:pStyle w:val="16"/>
              <w:spacing w:before="1"/>
              <w:ind w:left="7"/>
              <w:jc w:val="center"/>
              <w:rPr>
                <w:rFonts w:ascii="Times New Roman"/>
                <w:sz w:val="24"/>
                <w:highlight w:val="none"/>
              </w:rPr>
            </w:pPr>
            <w:r>
              <w:rPr>
                <w:rFonts w:ascii="Times New Roman"/>
                <w:sz w:val="24"/>
                <w:highlight w:val="none"/>
              </w:rPr>
              <w:t>1</w:t>
            </w:r>
          </w:p>
        </w:tc>
        <w:tc>
          <w:tcPr>
            <w:tcW w:w="670" w:type="dxa"/>
            <w:tcBorders>
              <w:tl2br w:val="nil"/>
              <w:tr2bl w:val="nil"/>
            </w:tcBorders>
            <w:noWrap w:val="0"/>
            <w:vAlign w:val="center"/>
          </w:tcPr>
          <w:p w14:paraId="71DD3673">
            <w:pPr>
              <w:pStyle w:val="16"/>
              <w:jc w:val="center"/>
              <w:rPr>
                <w:b/>
                <w:sz w:val="24"/>
                <w:highlight w:val="none"/>
              </w:rPr>
            </w:pPr>
          </w:p>
          <w:p w14:paraId="2543A091">
            <w:pPr>
              <w:pStyle w:val="16"/>
              <w:jc w:val="center"/>
              <w:rPr>
                <w:b/>
                <w:sz w:val="25"/>
                <w:highlight w:val="none"/>
              </w:rPr>
            </w:pPr>
          </w:p>
          <w:p w14:paraId="00ED1C54">
            <w:pPr>
              <w:pStyle w:val="16"/>
              <w:ind w:left="11"/>
              <w:jc w:val="center"/>
              <w:rPr>
                <w:sz w:val="24"/>
                <w:highlight w:val="none"/>
              </w:rPr>
            </w:pPr>
            <w:r>
              <w:rPr>
                <w:sz w:val="24"/>
                <w:highlight w:val="none"/>
              </w:rPr>
              <w:t>项</w:t>
            </w:r>
          </w:p>
        </w:tc>
      </w:tr>
      <w:tr w14:paraId="4968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434" w:type="dxa"/>
            <w:tcBorders>
              <w:tl2br w:val="nil"/>
              <w:tr2bl w:val="nil"/>
            </w:tcBorders>
            <w:noWrap w:val="0"/>
            <w:vAlign w:val="top"/>
          </w:tcPr>
          <w:p w14:paraId="52234E3A">
            <w:pPr>
              <w:pStyle w:val="16"/>
              <w:rPr>
                <w:rFonts w:ascii="Times New Roman"/>
                <w:sz w:val="26"/>
                <w:highlight w:val="none"/>
              </w:rPr>
            </w:pPr>
          </w:p>
          <w:p w14:paraId="30755836">
            <w:pPr>
              <w:pStyle w:val="16"/>
              <w:rPr>
                <w:rFonts w:ascii="Times New Roman"/>
                <w:sz w:val="26"/>
                <w:highlight w:val="none"/>
              </w:rPr>
            </w:pPr>
          </w:p>
          <w:p w14:paraId="67B6F021">
            <w:pPr>
              <w:pStyle w:val="16"/>
              <w:rPr>
                <w:rFonts w:ascii="Times New Roman"/>
                <w:sz w:val="26"/>
                <w:highlight w:val="none"/>
              </w:rPr>
            </w:pPr>
          </w:p>
          <w:p w14:paraId="11BB45F0">
            <w:pPr>
              <w:pStyle w:val="16"/>
              <w:rPr>
                <w:rFonts w:ascii="Times New Roman"/>
                <w:sz w:val="26"/>
                <w:highlight w:val="none"/>
              </w:rPr>
            </w:pPr>
          </w:p>
          <w:p w14:paraId="479C8AF3">
            <w:pPr>
              <w:pStyle w:val="16"/>
              <w:rPr>
                <w:rFonts w:ascii="Times New Roman"/>
                <w:sz w:val="26"/>
                <w:highlight w:val="none"/>
              </w:rPr>
            </w:pPr>
          </w:p>
          <w:p w14:paraId="58BC57C7">
            <w:pPr>
              <w:pStyle w:val="16"/>
              <w:rPr>
                <w:rFonts w:ascii="Times New Roman"/>
                <w:sz w:val="26"/>
                <w:highlight w:val="none"/>
              </w:rPr>
            </w:pPr>
          </w:p>
          <w:p w14:paraId="75F46788">
            <w:pPr>
              <w:pStyle w:val="16"/>
              <w:rPr>
                <w:rFonts w:ascii="Times New Roman"/>
                <w:sz w:val="26"/>
                <w:highlight w:val="none"/>
              </w:rPr>
            </w:pPr>
          </w:p>
          <w:p w14:paraId="236BC1FC">
            <w:pPr>
              <w:pStyle w:val="16"/>
              <w:rPr>
                <w:rFonts w:ascii="Times New Roman"/>
                <w:sz w:val="26"/>
                <w:highlight w:val="none"/>
              </w:rPr>
            </w:pPr>
          </w:p>
          <w:p w14:paraId="008017E5">
            <w:pPr>
              <w:pStyle w:val="16"/>
              <w:rPr>
                <w:rFonts w:ascii="Times New Roman"/>
                <w:sz w:val="26"/>
                <w:highlight w:val="none"/>
              </w:rPr>
            </w:pPr>
          </w:p>
          <w:p w14:paraId="49444238">
            <w:pPr>
              <w:pStyle w:val="16"/>
              <w:rPr>
                <w:rFonts w:ascii="Times New Roman"/>
                <w:sz w:val="26"/>
                <w:highlight w:val="none"/>
              </w:rPr>
            </w:pPr>
          </w:p>
          <w:p w14:paraId="2F6E06B8">
            <w:pPr>
              <w:pStyle w:val="16"/>
              <w:spacing w:before="5"/>
              <w:rPr>
                <w:rFonts w:ascii="Times New Roman"/>
                <w:sz w:val="26"/>
                <w:highlight w:val="none"/>
              </w:rPr>
            </w:pPr>
          </w:p>
          <w:p w14:paraId="191F8DBF">
            <w:pPr>
              <w:pStyle w:val="16"/>
              <w:ind w:left="8" w:leftChars="0"/>
              <w:jc w:val="center"/>
              <w:rPr>
                <w:rFonts w:ascii="Times New Roman" w:hAnsi="宋体" w:eastAsia="宋体" w:cs="宋体"/>
                <w:kern w:val="2"/>
                <w:sz w:val="24"/>
                <w:szCs w:val="24"/>
                <w:highlight w:val="none"/>
                <w:lang w:val="zh-CN" w:eastAsia="zh-CN" w:bidi="zh-CN"/>
              </w:rPr>
            </w:pPr>
            <w:r>
              <w:rPr>
                <w:rFonts w:ascii="Times New Roman"/>
                <w:sz w:val="24"/>
                <w:highlight w:val="none"/>
              </w:rPr>
              <w:t>2</w:t>
            </w:r>
          </w:p>
        </w:tc>
        <w:tc>
          <w:tcPr>
            <w:tcW w:w="814" w:type="dxa"/>
            <w:tcBorders>
              <w:tl2br w:val="nil"/>
              <w:tr2bl w:val="nil"/>
            </w:tcBorders>
            <w:noWrap w:val="0"/>
            <w:vAlign w:val="top"/>
          </w:tcPr>
          <w:p w14:paraId="19AA275C">
            <w:pPr>
              <w:pStyle w:val="16"/>
              <w:rPr>
                <w:rFonts w:ascii="Times New Roman"/>
                <w:color w:val="FF0000"/>
                <w:sz w:val="24"/>
                <w:highlight w:val="none"/>
              </w:rPr>
            </w:pPr>
          </w:p>
          <w:p w14:paraId="7F581826">
            <w:pPr>
              <w:pStyle w:val="16"/>
              <w:rPr>
                <w:rFonts w:ascii="Times New Roman"/>
                <w:color w:val="FF0000"/>
                <w:sz w:val="24"/>
                <w:highlight w:val="none"/>
              </w:rPr>
            </w:pPr>
          </w:p>
          <w:p w14:paraId="7548249C">
            <w:pPr>
              <w:pStyle w:val="16"/>
              <w:rPr>
                <w:rFonts w:ascii="Times New Roman"/>
                <w:color w:val="FF0000"/>
                <w:sz w:val="24"/>
                <w:highlight w:val="none"/>
              </w:rPr>
            </w:pPr>
          </w:p>
          <w:p w14:paraId="728A8B13">
            <w:pPr>
              <w:pStyle w:val="16"/>
              <w:rPr>
                <w:rFonts w:ascii="Times New Roman"/>
                <w:color w:val="FF0000"/>
                <w:sz w:val="24"/>
                <w:highlight w:val="none"/>
              </w:rPr>
            </w:pPr>
          </w:p>
          <w:p w14:paraId="451244B1">
            <w:pPr>
              <w:pStyle w:val="16"/>
              <w:rPr>
                <w:rFonts w:ascii="Times New Roman"/>
                <w:color w:val="FF0000"/>
                <w:sz w:val="24"/>
                <w:highlight w:val="none"/>
              </w:rPr>
            </w:pPr>
          </w:p>
          <w:p w14:paraId="3C2CC6E9">
            <w:pPr>
              <w:pStyle w:val="16"/>
              <w:rPr>
                <w:rFonts w:ascii="Times New Roman"/>
                <w:color w:val="FF0000"/>
                <w:sz w:val="24"/>
                <w:highlight w:val="none"/>
              </w:rPr>
            </w:pPr>
          </w:p>
          <w:p w14:paraId="124861D5">
            <w:pPr>
              <w:pStyle w:val="16"/>
              <w:spacing w:before="170" w:line="242" w:lineRule="auto"/>
              <w:ind w:left="209" w:leftChars="0" w:right="200" w:rightChars="0"/>
              <w:jc w:val="both"/>
              <w:rPr>
                <w:rFonts w:ascii="宋体" w:hAnsi="宋体" w:eastAsia="宋体" w:cs="宋体"/>
                <w:color w:val="FF0000"/>
                <w:kern w:val="2"/>
                <w:sz w:val="24"/>
                <w:szCs w:val="24"/>
                <w:highlight w:val="none"/>
                <w:lang w:val="en-US" w:eastAsia="zh-CN" w:bidi="zh-CN"/>
              </w:rPr>
            </w:pPr>
            <w:r>
              <w:rPr>
                <w:rFonts w:hint="eastAsia"/>
                <w:color w:val="auto"/>
                <w:sz w:val="24"/>
                <w:highlight w:val="none"/>
                <w:lang w:val="en-US" w:eastAsia="zh-CN"/>
              </w:rPr>
              <w:t>系统</w:t>
            </w:r>
            <w:r>
              <w:rPr>
                <w:rFonts w:hint="eastAsia"/>
                <w:color w:val="auto"/>
                <w:sz w:val="24"/>
                <w:highlight w:val="none"/>
              </w:rPr>
              <w:t>云平台</w:t>
            </w:r>
            <w:r>
              <w:rPr>
                <w:rFonts w:hint="eastAsia"/>
                <w:color w:val="auto"/>
                <w:sz w:val="24"/>
                <w:highlight w:val="none"/>
                <w:lang w:val="en-US" w:eastAsia="zh-CN"/>
              </w:rPr>
              <w:t>的</w:t>
            </w:r>
            <w:r>
              <w:rPr>
                <w:color w:val="auto"/>
                <w:sz w:val="24"/>
                <w:highlight w:val="none"/>
              </w:rPr>
              <w:t>安全服务</w:t>
            </w:r>
          </w:p>
        </w:tc>
        <w:tc>
          <w:tcPr>
            <w:tcW w:w="1104" w:type="dxa"/>
            <w:tcBorders>
              <w:tl2br w:val="nil"/>
              <w:tr2bl w:val="nil"/>
            </w:tcBorders>
            <w:noWrap w:val="0"/>
            <w:vAlign w:val="top"/>
          </w:tcPr>
          <w:p w14:paraId="3EBB9787">
            <w:pPr>
              <w:pStyle w:val="16"/>
              <w:rPr>
                <w:rFonts w:ascii="Times New Roman"/>
                <w:color w:val="FF0000"/>
                <w:sz w:val="24"/>
                <w:highlight w:val="none"/>
              </w:rPr>
            </w:pPr>
          </w:p>
          <w:p w14:paraId="033EEE43">
            <w:pPr>
              <w:pStyle w:val="16"/>
              <w:rPr>
                <w:rFonts w:ascii="Times New Roman"/>
                <w:color w:val="FF0000"/>
                <w:sz w:val="24"/>
                <w:highlight w:val="none"/>
              </w:rPr>
            </w:pPr>
          </w:p>
          <w:p w14:paraId="2825F380">
            <w:pPr>
              <w:pStyle w:val="16"/>
              <w:rPr>
                <w:rFonts w:ascii="Times New Roman"/>
                <w:color w:val="FF0000"/>
                <w:sz w:val="24"/>
                <w:highlight w:val="none"/>
              </w:rPr>
            </w:pPr>
          </w:p>
          <w:p w14:paraId="69E169CA">
            <w:pPr>
              <w:pStyle w:val="16"/>
              <w:rPr>
                <w:rFonts w:ascii="Times New Roman"/>
                <w:color w:val="FF0000"/>
                <w:sz w:val="24"/>
                <w:highlight w:val="none"/>
              </w:rPr>
            </w:pPr>
          </w:p>
          <w:p w14:paraId="578735CC">
            <w:pPr>
              <w:pStyle w:val="16"/>
              <w:rPr>
                <w:rFonts w:ascii="Times New Roman"/>
                <w:color w:val="FF0000"/>
                <w:sz w:val="24"/>
                <w:highlight w:val="none"/>
              </w:rPr>
            </w:pPr>
          </w:p>
          <w:p w14:paraId="29366466">
            <w:pPr>
              <w:pStyle w:val="16"/>
              <w:rPr>
                <w:rFonts w:ascii="Times New Roman"/>
                <w:color w:val="FF0000"/>
                <w:sz w:val="24"/>
                <w:highlight w:val="none"/>
              </w:rPr>
            </w:pPr>
          </w:p>
          <w:p w14:paraId="1F83BC20">
            <w:pPr>
              <w:pStyle w:val="16"/>
              <w:rPr>
                <w:rFonts w:ascii="Times New Roman"/>
                <w:color w:val="FF0000"/>
                <w:sz w:val="24"/>
                <w:highlight w:val="none"/>
              </w:rPr>
            </w:pPr>
          </w:p>
          <w:p w14:paraId="3F0E09FA">
            <w:pPr>
              <w:pStyle w:val="16"/>
              <w:rPr>
                <w:rFonts w:ascii="Times New Roman"/>
                <w:color w:val="FF0000"/>
                <w:sz w:val="24"/>
                <w:highlight w:val="none"/>
              </w:rPr>
            </w:pPr>
          </w:p>
          <w:p w14:paraId="5DC2D44C">
            <w:pPr>
              <w:pStyle w:val="16"/>
              <w:rPr>
                <w:rFonts w:ascii="Times New Roman"/>
                <w:color w:val="FF0000"/>
                <w:sz w:val="24"/>
                <w:highlight w:val="none"/>
              </w:rPr>
            </w:pPr>
          </w:p>
          <w:p w14:paraId="38E79F6A">
            <w:pPr>
              <w:pStyle w:val="16"/>
              <w:rPr>
                <w:rFonts w:ascii="Times New Roman"/>
                <w:color w:val="FF0000"/>
                <w:sz w:val="24"/>
                <w:highlight w:val="none"/>
              </w:rPr>
            </w:pPr>
          </w:p>
          <w:p w14:paraId="0ADBC48F">
            <w:pPr>
              <w:pStyle w:val="16"/>
              <w:spacing w:before="206" w:line="242" w:lineRule="auto"/>
              <w:ind w:left="164" w:leftChars="0" w:right="155" w:rightChars="0"/>
              <w:jc w:val="center"/>
              <w:rPr>
                <w:rFonts w:ascii="宋体" w:hAnsi="宋体" w:eastAsia="宋体" w:cs="宋体"/>
                <w:color w:val="FF0000"/>
                <w:kern w:val="2"/>
                <w:sz w:val="24"/>
                <w:szCs w:val="24"/>
                <w:highlight w:val="none"/>
                <w:lang w:val="zh-CN" w:eastAsia="zh-CN" w:bidi="zh-CN"/>
              </w:rPr>
            </w:pPr>
            <w:r>
              <w:rPr>
                <w:rFonts w:hint="eastAsia"/>
                <w:color w:val="auto"/>
                <w:sz w:val="24"/>
                <w:highlight w:val="none"/>
              </w:rPr>
              <w:t>系统云平台</w:t>
            </w:r>
            <w:r>
              <w:rPr>
                <w:color w:val="auto"/>
                <w:sz w:val="24"/>
                <w:highlight w:val="none"/>
              </w:rPr>
              <w:t>的安全服务</w:t>
            </w:r>
          </w:p>
        </w:tc>
        <w:tc>
          <w:tcPr>
            <w:tcW w:w="4809" w:type="dxa"/>
            <w:tcBorders>
              <w:tl2br w:val="nil"/>
              <w:tr2bl w:val="nil"/>
            </w:tcBorders>
            <w:noWrap w:val="0"/>
            <w:vAlign w:val="top"/>
          </w:tcPr>
          <w:p w14:paraId="58F3F9B2">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 xml:space="preserve">安全资源至少包含云下一代防火墙 </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 xml:space="preserve"> 台（1G/台）、云主机安全（</w:t>
            </w:r>
            <w:r>
              <w:rPr>
                <w:rFonts w:hint="eastAsia" w:ascii="Times New Roman" w:hAnsi="Times New Roman" w:eastAsia="宋体" w:cs="Times New Roman"/>
                <w:color w:val="000000"/>
                <w:kern w:val="2"/>
                <w:sz w:val="24"/>
                <w:szCs w:val="20"/>
                <w:highlight w:val="none"/>
                <w:lang w:val="en-US" w:eastAsia="zh-CN" w:bidi="ar"/>
              </w:rPr>
              <w:t>13</w:t>
            </w:r>
            <w:r>
              <w:rPr>
                <w:rFonts w:ascii="Times New Roman" w:hAnsi="Times New Roman" w:eastAsia="宋体" w:cs="Times New Roman"/>
                <w:color w:val="000000"/>
                <w:kern w:val="2"/>
                <w:sz w:val="24"/>
                <w:szCs w:val="20"/>
                <w:highlight w:val="none"/>
                <w:lang w:val="en-US" w:bidi="ar"/>
              </w:rPr>
              <w:t>个主机授权）、云堡垒机（20资产-</w:t>
            </w:r>
            <w:r>
              <w:rPr>
                <w:rFonts w:hint="eastAsia" w:ascii="Times New Roman" w:hAnsi="Times New Roman" w:eastAsia="宋体" w:cs="Times New Roman"/>
                <w:color w:val="000000"/>
                <w:kern w:val="2"/>
                <w:sz w:val="24"/>
                <w:szCs w:val="20"/>
                <w:highlight w:val="none"/>
                <w:lang w:val="en-US" w:eastAsia="zh-CN" w:bidi="ar"/>
              </w:rPr>
              <w:t>5</w:t>
            </w:r>
            <w:r>
              <w:rPr>
                <w:rFonts w:ascii="Times New Roman" w:hAnsi="Times New Roman" w:eastAsia="宋体" w:cs="Times New Roman"/>
                <w:color w:val="000000"/>
                <w:kern w:val="2"/>
                <w:sz w:val="24"/>
                <w:szCs w:val="20"/>
                <w:highlight w:val="none"/>
                <w:lang w:val="en-US" w:bidi="ar"/>
              </w:rPr>
              <w:t>并发）、日志审计（满足日志6个月存储时间）、</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个 web应用防火墙（</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00M）合计不低于</w:t>
            </w:r>
            <w:r>
              <w:rPr>
                <w:rFonts w:hint="eastAsia" w:ascii="Times New Roman" w:hAnsi="Times New Roman" w:eastAsia="宋体" w:cs="Times New Roman"/>
                <w:color w:val="000000"/>
                <w:kern w:val="2"/>
                <w:sz w:val="24"/>
                <w:szCs w:val="20"/>
                <w:highlight w:val="none"/>
                <w:lang w:val="en-US" w:eastAsia="zh-CN" w:bidi="ar"/>
              </w:rPr>
              <w:t>1</w:t>
            </w:r>
            <w:r>
              <w:rPr>
                <w:rFonts w:ascii="Times New Roman" w:hAnsi="Times New Roman" w:eastAsia="宋体" w:cs="Times New Roman"/>
                <w:color w:val="000000"/>
                <w:kern w:val="2"/>
                <w:sz w:val="24"/>
                <w:szCs w:val="20"/>
                <w:highlight w:val="none"/>
                <w:lang w:val="en-US" w:bidi="ar"/>
              </w:rPr>
              <w:t>站点；</w:t>
            </w:r>
          </w:p>
          <w:p w14:paraId="18B4B2D9">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（2）</w:t>
            </w:r>
            <w:r>
              <w:rPr>
                <w:rFonts w:ascii="Times New Roman" w:hAnsi="Times New Roman" w:eastAsia="宋体" w:cs="Times New Roman"/>
                <w:color w:val="000000"/>
                <w:kern w:val="2"/>
                <w:sz w:val="24"/>
                <w:szCs w:val="20"/>
                <w:highlight w:val="none"/>
                <w:lang w:val="en-US" w:bidi="ar"/>
              </w:rPr>
              <w:t>云平台本身需满足《信息安全技术网络安全等级保护基础要求》的第三级安全要求；</w:t>
            </w:r>
          </w:p>
          <w:p w14:paraId="66659D7B">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hint="eastAsia" w:ascii="Times New Roman" w:hAnsi="Times New Roman" w:eastAsia="宋体" w:cs="Times New Roman"/>
                <w:color w:val="000000"/>
                <w:kern w:val="2"/>
                <w:sz w:val="24"/>
                <w:szCs w:val="20"/>
                <w:highlight w:val="none"/>
                <w:lang w:val="en-US" w:eastAsia="zh-CN" w:bidi="ar"/>
              </w:rPr>
              <w:t>（3）</w:t>
            </w:r>
            <w:r>
              <w:rPr>
                <w:rFonts w:ascii="Times New Roman" w:hAnsi="Times New Roman" w:eastAsia="宋体" w:cs="Times New Roman"/>
                <w:color w:val="000000"/>
                <w:kern w:val="2"/>
                <w:sz w:val="24"/>
                <w:szCs w:val="20"/>
                <w:highlight w:val="none"/>
                <w:lang w:val="en-US" w:bidi="ar"/>
              </w:rPr>
              <w:t>提供符合信息安全等级保护三级要求的云平台基础安全和应用系统安全的服务内容，包括但不限于如下服务：VPC、安全组、云用户业务</w:t>
            </w:r>
          </w:p>
          <w:p w14:paraId="778411A7">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隔离、安全漏扫、安全审计系统（运维审计、数据库审计、日志审计等）虚拟化安全、web防火墙、网页防篡改、DDOS 防护、网络和主机访问控制等；</w:t>
            </w:r>
          </w:p>
          <w:p w14:paraId="59DA006B">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（4）</w:t>
            </w:r>
            <w:r>
              <w:rPr>
                <w:rFonts w:hint="eastAsia" w:ascii="Times New Roman" w:hAnsi="Times New Roman" w:eastAsia="宋体" w:cs="Times New Roman"/>
                <w:color w:val="000000"/>
                <w:kern w:val="2"/>
                <w:sz w:val="24"/>
                <w:szCs w:val="20"/>
                <w:highlight w:val="none"/>
                <w:lang w:val="en-US" w:bidi="ar"/>
              </w:rPr>
              <w:t>提供云监控服务在云产品资源创建成功后即自动免费开通，提供监控视图，可通过控制台直观查看资源状态并设置个性化告警。统一提供常用云产品的可视化监控指标，并通过Dashboard图表进行多维度展现，支持全屏与自动刷新，监控数据云上保存6个月。支持通过应用分组对资源进行批量管理，并可借助告警模板批量设置规则，实现高效监控。此外，告警通知可通过短信、邮件、钉钉/飞书/企微及回调地址等多种方式实时送达，便于将告警信息集成至自有运维系统进行统一管理。</w:t>
            </w:r>
          </w:p>
          <w:p w14:paraId="2C65FC3C">
            <w:pPr>
              <w:autoSpaceDE/>
              <w:autoSpaceDN/>
              <w:spacing w:before="0" w:after="0" w:line="240" w:lineRule="auto"/>
              <w:ind w:left="0" w:leftChars="0" w:right="0" w:rightChars="0"/>
              <w:jc w:val="both"/>
              <w:rPr>
                <w:rFonts w:hint="eastAsia" w:ascii="Calibri" w:hAnsi="Calibri" w:eastAsia="宋体" w:cs="Times New Roman"/>
                <w:kern w:val="2"/>
                <w:sz w:val="24"/>
                <w:szCs w:val="24"/>
                <w:highlight w:val="none"/>
                <w:lang w:val="en-US" w:eastAsia="zh-CN" w:bidi="ar-SA"/>
              </w:rPr>
            </w:pPr>
            <w:r>
              <w:rPr>
                <w:rFonts w:ascii="Times New Roman" w:hAnsi="Times New Roman" w:eastAsia="宋体" w:cs="Times New Roman"/>
                <w:color w:val="000000"/>
                <w:kern w:val="2"/>
                <w:sz w:val="24"/>
                <w:szCs w:val="20"/>
                <w:highlight w:val="none"/>
                <w:lang w:val="en-US" w:bidi="ar"/>
              </w:rPr>
              <w:t>（5）针对部署在云平台的业务系统的运维人员用户提供基于互联网的加密隧道VPN服务，满足对</w:t>
            </w:r>
            <w:r>
              <w:rPr>
                <w:rFonts w:hint="eastAsia" w:ascii="Times New Roman" w:hAnsi="Times New Roman" w:eastAsia="宋体" w:cs="Times New Roman"/>
                <w:color w:val="000000"/>
                <w:kern w:val="2"/>
                <w:sz w:val="24"/>
                <w:szCs w:val="20"/>
                <w:highlight w:val="none"/>
                <w:lang w:val="en-US" w:eastAsia="zh-CN" w:bidi="ar"/>
              </w:rPr>
              <w:t>教育部高等研究院综合管理信息系统的</w:t>
            </w:r>
            <w:r>
              <w:rPr>
                <w:rFonts w:ascii="Times New Roman" w:hAnsi="Times New Roman" w:eastAsia="宋体" w:cs="Times New Roman"/>
                <w:color w:val="000000"/>
                <w:kern w:val="2"/>
                <w:sz w:val="24"/>
                <w:szCs w:val="20"/>
                <w:highlight w:val="none"/>
                <w:lang w:val="en-US" w:bidi="ar"/>
              </w:rPr>
              <w:t>安全运维访问需求，提供登录双因子认证；</w:t>
            </w:r>
          </w:p>
        </w:tc>
        <w:tc>
          <w:tcPr>
            <w:tcW w:w="573" w:type="dxa"/>
            <w:tcBorders>
              <w:tl2br w:val="nil"/>
              <w:tr2bl w:val="nil"/>
            </w:tcBorders>
            <w:noWrap w:val="0"/>
            <w:vAlign w:val="top"/>
          </w:tcPr>
          <w:p w14:paraId="24F44FAC">
            <w:pPr>
              <w:pStyle w:val="16"/>
              <w:rPr>
                <w:rFonts w:ascii="Times New Roman"/>
                <w:sz w:val="26"/>
                <w:highlight w:val="none"/>
              </w:rPr>
            </w:pPr>
          </w:p>
          <w:p w14:paraId="43CECA72">
            <w:pPr>
              <w:pStyle w:val="16"/>
              <w:rPr>
                <w:rFonts w:ascii="Times New Roman"/>
                <w:sz w:val="26"/>
                <w:highlight w:val="none"/>
              </w:rPr>
            </w:pPr>
          </w:p>
          <w:p w14:paraId="2540E360">
            <w:pPr>
              <w:pStyle w:val="16"/>
              <w:rPr>
                <w:rFonts w:ascii="Times New Roman"/>
                <w:sz w:val="26"/>
                <w:highlight w:val="none"/>
              </w:rPr>
            </w:pPr>
          </w:p>
          <w:p w14:paraId="0262AACD">
            <w:pPr>
              <w:pStyle w:val="16"/>
              <w:rPr>
                <w:rFonts w:ascii="Times New Roman"/>
                <w:sz w:val="26"/>
                <w:highlight w:val="none"/>
              </w:rPr>
            </w:pPr>
          </w:p>
          <w:p w14:paraId="5E72C8A8">
            <w:pPr>
              <w:pStyle w:val="16"/>
              <w:rPr>
                <w:rFonts w:ascii="Times New Roman"/>
                <w:sz w:val="26"/>
                <w:highlight w:val="none"/>
              </w:rPr>
            </w:pPr>
          </w:p>
          <w:p w14:paraId="5F56AE35">
            <w:pPr>
              <w:pStyle w:val="16"/>
              <w:rPr>
                <w:rFonts w:ascii="Times New Roman"/>
                <w:sz w:val="26"/>
                <w:highlight w:val="none"/>
              </w:rPr>
            </w:pPr>
          </w:p>
          <w:p w14:paraId="562AEA49">
            <w:pPr>
              <w:pStyle w:val="16"/>
              <w:rPr>
                <w:rFonts w:ascii="Times New Roman"/>
                <w:sz w:val="26"/>
                <w:highlight w:val="none"/>
              </w:rPr>
            </w:pPr>
          </w:p>
          <w:p w14:paraId="6B06E279">
            <w:pPr>
              <w:pStyle w:val="16"/>
              <w:rPr>
                <w:rFonts w:ascii="Times New Roman"/>
                <w:sz w:val="26"/>
                <w:highlight w:val="none"/>
              </w:rPr>
            </w:pPr>
          </w:p>
          <w:p w14:paraId="02420BBA">
            <w:pPr>
              <w:pStyle w:val="16"/>
              <w:rPr>
                <w:rFonts w:ascii="Times New Roman"/>
                <w:sz w:val="26"/>
                <w:highlight w:val="none"/>
              </w:rPr>
            </w:pPr>
          </w:p>
          <w:p w14:paraId="12F484D6">
            <w:pPr>
              <w:pStyle w:val="16"/>
              <w:rPr>
                <w:rFonts w:ascii="Times New Roman"/>
                <w:sz w:val="26"/>
                <w:highlight w:val="none"/>
              </w:rPr>
            </w:pPr>
          </w:p>
          <w:p w14:paraId="348C2644">
            <w:pPr>
              <w:pStyle w:val="16"/>
              <w:spacing w:before="5"/>
              <w:rPr>
                <w:rFonts w:ascii="Times New Roman"/>
                <w:sz w:val="26"/>
                <w:highlight w:val="none"/>
              </w:rPr>
            </w:pPr>
          </w:p>
          <w:p w14:paraId="4AB19070">
            <w:pPr>
              <w:pStyle w:val="16"/>
              <w:ind w:left="7"/>
              <w:jc w:val="center"/>
              <w:rPr>
                <w:rFonts w:ascii="Times New Roman"/>
                <w:sz w:val="24"/>
                <w:highlight w:val="none"/>
              </w:rPr>
            </w:pPr>
            <w:r>
              <w:rPr>
                <w:rFonts w:ascii="Times New Roman"/>
                <w:sz w:val="24"/>
                <w:highlight w:val="none"/>
              </w:rPr>
              <w:t>1</w:t>
            </w:r>
          </w:p>
          <w:p w14:paraId="4CD5C9C3">
            <w:pPr>
              <w:pStyle w:val="16"/>
              <w:rPr>
                <w:rFonts w:ascii="Times New Roman"/>
                <w:sz w:val="26"/>
                <w:highlight w:val="none"/>
              </w:rPr>
            </w:pPr>
          </w:p>
          <w:p w14:paraId="15931F4E">
            <w:pPr>
              <w:pStyle w:val="16"/>
              <w:rPr>
                <w:rFonts w:ascii="Times New Roman"/>
                <w:sz w:val="26"/>
                <w:highlight w:val="none"/>
              </w:rPr>
            </w:pPr>
          </w:p>
          <w:p w14:paraId="6A8341DD">
            <w:pPr>
              <w:pStyle w:val="16"/>
              <w:rPr>
                <w:rFonts w:ascii="Times New Roman"/>
                <w:sz w:val="26"/>
                <w:highlight w:val="none"/>
              </w:rPr>
            </w:pPr>
          </w:p>
          <w:p w14:paraId="1DF7BF5C">
            <w:pPr>
              <w:pStyle w:val="16"/>
              <w:spacing w:before="215"/>
              <w:ind w:left="-155" w:leftChars="0"/>
              <w:rPr>
                <w:rFonts w:ascii="宋体" w:hAnsi="宋体" w:eastAsia="宋体" w:cs="宋体"/>
                <w:kern w:val="2"/>
                <w:sz w:val="24"/>
                <w:szCs w:val="24"/>
                <w:highlight w:val="none"/>
                <w:lang w:val="zh-CN" w:eastAsia="zh-CN" w:bidi="zh-CN"/>
              </w:rPr>
            </w:pPr>
            <w:r>
              <w:rPr>
                <w:sz w:val="24"/>
                <w:highlight w:val="none"/>
              </w:rPr>
              <w:t>、</w:t>
            </w:r>
          </w:p>
        </w:tc>
        <w:tc>
          <w:tcPr>
            <w:tcW w:w="670" w:type="dxa"/>
            <w:tcBorders>
              <w:tl2br w:val="nil"/>
              <w:tr2bl w:val="nil"/>
            </w:tcBorders>
            <w:noWrap w:val="0"/>
            <w:vAlign w:val="top"/>
          </w:tcPr>
          <w:p w14:paraId="03BCC35F">
            <w:pPr>
              <w:pStyle w:val="16"/>
              <w:rPr>
                <w:rFonts w:ascii="Times New Roman"/>
                <w:sz w:val="24"/>
                <w:highlight w:val="none"/>
              </w:rPr>
            </w:pPr>
          </w:p>
          <w:p w14:paraId="37C58A92">
            <w:pPr>
              <w:pStyle w:val="16"/>
              <w:rPr>
                <w:rFonts w:ascii="Times New Roman"/>
                <w:sz w:val="24"/>
                <w:highlight w:val="none"/>
              </w:rPr>
            </w:pPr>
          </w:p>
          <w:p w14:paraId="5E449088">
            <w:pPr>
              <w:pStyle w:val="16"/>
              <w:rPr>
                <w:rFonts w:ascii="Times New Roman"/>
                <w:sz w:val="24"/>
                <w:highlight w:val="none"/>
              </w:rPr>
            </w:pPr>
          </w:p>
          <w:p w14:paraId="2FCC1D66">
            <w:pPr>
              <w:pStyle w:val="16"/>
              <w:rPr>
                <w:rFonts w:ascii="Times New Roman"/>
                <w:sz w:val="24"/>
                <w:highlight w:val="none"/>
              </w:rPr>
            </w:pPr>
          </w:p>
          <w:p w14:paraId="53253AA9">
            <w:pPr>
              <w:pStyle w:val="16"/>
              <w:rPr>
                <w:rFonts w:ascii="Times New Roman"/>
                <w:sz w:val="24"/>
                <w:highlight w:val="none"/>
              </w:rPr>
            </w:pPr>
          </w:p>
          <w:p w14:paraId="6A2366F4">
            <w:pPr>
              <w:pStyle w:val="16"/>
              <w:rPr>
                <w:rFonts w:ascii="Times New Roman"/>
                <w:sz w:val="24"/>
                <w:highlight w:val="none"/>
              </w:rPr>
            </w:pPr>
          </w:p>
          <w:p w14:paraId="40CE5306">
            <w:pPr>
              <w:pStyle w:val="16"/>
              <w:rPr>
                <w:rFonts w:ascii="Times New Roman"/>
                <w:sz w:val="24"/>
                <w:highlight w:val="none"/>
              </w:rPr>
            </w:pPr>
          </w:p>
          <w:p w14:paraId="668E5483">
            <w:pPr>
              <w:pStyle w:val="16"/>
              <w:rPr>
                <w:rFonts w:ascii="Times New Roman"/>
                <w:sz w:val="24"/>
                <w:highlight w:val="none"/>
              </w:rPr>
            </w:pPr>
          </w:p>
          <w:p w14:paraId="3A89DCBE">
            <w:pPr>
              <w:pStyle w:val="16"/>
              <w:rPr>
                <w:rFonts w:ascii="Times New Roman"/>
                <w:sz w:val="24"/>
                <w:highlight w:val="none"/>
              </w:rPr>
            </w:pPr>
          </w:p>
          <w:p w14:paraId="5B0A5DC5">
            <w:pPr>
              <w:pStyle w:val="16"/>
              <w:rPr>
                <w:rFonts w:ascii="Times New Roman"/>
                <w:sz w:val="24"/>
                <w:highlight w:val="none"/>
              </w:rPr>
            </w:pPr>
          </w:p>
          <w:p w14:paraId="01E07112">
            <w:pPr>
              <w:pStyle w:val="16"/>
              <w:rPr>
                <w:rFonts w:ascii="Times New Roman"/>
                <w:sz w:val="24"/>
                <w:highlight w:val="none"/>
              </w:rPr>
            </w:pPr>
          </w:p>
          <w:p w14:paraId="6B695850">
            <w:pPr>
              <w:pStyle w:val="16"/>
              <w:rPr>
                <w:rFonts w:ascii="宋体" w:hAnsi="宋体" w:eastAsia="宋体" w:cs="宋体"/>
                <w:kern w:val="2"/>
                <w:sz w:val="24"/>
                <w:szCs w:val="24"/>
                <w:highlight w:val="none"/>
                <w:lang w:val="zh-CN" w:eastAsia="zh-CN" w:bidi="zh-CN"/>
              </w:rPr>
            </w:pPr>
            <w:r>
              <w:rPr>
                <w:sz w:val="24"/>
                <w:highlight w:val="none"/>
              </w:rPr>
              <w:t>年</w:t>
            </w:r>
          </w:p>
        </w:tc>
      </w:tr>
      <w:tr w14:paraId="43FC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0" w:hRule="atLeast"/>
          <w:jc w:val="center"/>
        </w:trPr>
        <w:tc>
          <w:tcPr>
            <w:tcW w:w="434" w:type="dxa"/>
            <w:tcBorders>
              <w:tl2br w:val="nil"/>
              <w:tr2bl w:val="nil"/>
            </w:tcBorders>
            <w:noWrap w:val="0"/>
            <w:vAlign w:val="center"/>
          </w:tcPr>
          <w:p w14:paraId="5BF2ADBD">
            <w:pPr>
              <w:pStyle w:val="16"/>
              <w:jc w:val="center"/>
              <w:rPr>
                <w:rFonts w:ascii="Times New Roman"/>
                <w:sz w:val="26"/>
                <w:highlight w:val="none"/>
              </w:rPr>
            </w:pPr>
          </w:p>
          <w:p w14:paraId="442AC75B">
            <w:pPr>
              <w:pStyle w:val="16"/>
              <w:jc w:val="both"/>
              <w:rPr>
                <w:rFonts w:ascii="Times New Roman"/>
                <w:sz w:val="26"/>
                <w:highlight w:val="none"/>
              </w:rPr>
            </w:pPr>
          </w:p>
          <w:p w14:paraId="252C37D6">
            <w:pPr>
              <w:pStyle w:val="16"/>
              <w:jc w:val="center"/>
              <w:rPr>
                <w:rFonts w:ascii="Times New Roman"/>
                <w:sz w:val="26"/>
                <w:highlight w:val="none"/>
              </w:rPr>
            </w:pPr>
          </w:p>
          <w:p w14:paraId="3D212785">
            <w:pPr>
              <w:pStyle w:val="16"/>
              <w:jc w:val="center"/>
              <w:rPr>
                <w:rFonts w:ascii="Times New Roman"/>
                <w:sz w:val="26"/>
                <w:highlight w:val="none"/>
              </w:rPr>
            </w:pPr>
          </w:p>
          <w:p w14:paraId="799A044F">
            <w:pPr>
              <w:pStyle w:val="16"/>
              <w:jc w:val="center"/>
              <w:rPr>
                <w:rFonts w:ascii="Times New Roman"/>
                <w:sz w:val="26"/>
                <w:highlight w:val="none"/>
              </w:rPr>
            </w:pPr>
          </w:p>
          <w:p w14:paraId="7DBC9A98">
            <w:pPr>
              <w:pStyle w:val="16"/>
              <w:jc w:val="center"/>
              <w:rPr>
                <w:rFonts w:ascii="Times New Roman"/>
                <w:sz w:val="26"/>
                <w:highlight w:val="none"/>
              </w:rPr>
            </w:pPr>
          </w:p>
          <w:p w14:paraId="77E7B9BC">
            <w:pPr>
              <w:pStyle w:val="16"/>
              <w:jc w:val="center"/>
              <w:rPr>
                <w:rFonts w:ascii="Times New Roman"/>
                <w:sz w:val="26"/>
                <w:highlight w:val="none"/>
              </w:rPr>
            </w:pPr>
            <w:r>
              <w:rPr>
                <w:rFonts w:ascii="Times New Roman"/>
                <w:sz w:val="24"/>
                <w:highlight w:val="none"/>
              </w:rPr>
              <w:t>3</w:t>
            </w:r>
          </w:p>
          <w:p w14:paraId="0D3585FA">
            <w:pPr>
              <w:pStyle w:val="16"/>
              <w:jc w:val="center"/>
              <w:rPr>
                <w:rFonts w:ascii="Times New Roman"/>
                <w:sz w:val="26"/>
                <w:highlight w:val="none"/>
              </w:rPr>
            </w:pPr>
          </w:p>
          <w:p w14:paraId="08986F37">
            <w:pPr>
              <w:pStyle w:val="16"/>
              <w:jc w:val="center"/>
              <w:rPr>
                <w:rFonts w:ascii="Times New Roman"/>
                <w:sz w:val="26"/>
                <w:highlight w:val="none"/>
              </w:rPr>
            </w:pPr>
          </w:p>
          <w:p w14:paraId="78DCEE22">
            <w:pPr>
              <w:pStyle w:val="16"/>
              <w:jc w:val="center"/>
              <w:rPr>
                <w:rFonts w:ascii="Times New Roman"/>
                <w:sz w:val="26"/>
                <w:highlight w:val="none"/>
              </w:rPr>
            </w:pPr>
          </w:p>
          <w:p w14:paraId="5BF37DA6">
            <w:pPr>
              <w:pStyle w:val="16"/>
              <w:jc w:val="center"/>
              <w:rPr>
                <w:rFonts w:ascii="Times New Roman"/>
                <w:sz w:val="26"/>
                <w:highlight w:val="none"/>
              </w:rPr>
            </w:pPr>
          </w:p>
          <w:p w14:paraId="79AD75AF">
            <w:pPr>
              <w:pStyle w:val="16"/>
              <w:jc w:val="center"/>
              <w:rPr>
                <w:rFonts w:ascii="Times New Roman"/>
                <w:sz w:val="26"/>
                <w:highlight w:val="none"/>
              </w:rPr>
            </w:pPr>
          </w:p>
          <w:p w14:paraId="66A22019">
            <w:pPr>
              <w:pStyle w:val="16"/>
              <w:jc w:val="center"/>
              <w:rPr>
                <w:rFonts w:ascii="Times New Roman"/>
                <w:sz w:val="26"/>
                <w:highlight w:val="none"/>
              </w:rPr>
            </w:pPr>
          </w:p>
          <w:p w14:paraId="53A4B4D5">
            <w:pPr>
              <w:pStyle w:val="16"/>
              <w:jc w:val="center"/>
              <w:rPr>
                <w:rFonts w:ascii="Times New Roman"/>
                <w:sz w:val="26"/>
                <w:highlight w:val="none"/>
              </w:rPr>
            </w:pPr>
          </w:p>
          <w:p w14:paraId="3CD91957">
            <w:pPr>
              <w:pStyle w:val="16"/>
              <w:jc w:val="center"/>
              <w:rPr>
                <w:rFonts w:ascii="Times New Roman"/>
                <w:sz w:val="26"/>
                <w:highlight w:val="none"/>
              </w:rPr>
            </w:pPr>
          </w:p>
          <w:p w14:paraId="602D1DBE">
            <w:pPr>
              <w:pStyle w:val="16"/>
              <w:spacing w:before="3"/>
              <w:jc w:val="center"/>
              <w:rPr>
                <w:rFonts w:ascii="Times New Roman"/>
                <w:sz w:val="33"/>
                <w:highlight w:val="none"/>
              </w:rPr>
            </w:pPr>
          </w:p>
          <w:p w14:paraId="643DE809">
            <w:pPr>
              <w:pStyle w:val="16"/>
              <w:ind w:left="8" w:leftChars="0"/>
              <w:jc w:val="center"/>
              <w:rPr>
                <w:rFonts w:ascii="Times New Roman" w:hAnsi="宋体" w:eastAsia="宋体" w:cs="宋体"/>
                <w:kern w:val="2"/>
                <w:sz w:val="22"/>
                <w:szCs w:val="24"/>
                <w:highlight w:val="none"/>
                <w:lang w:val="zh-CN" w:eastAsia="zh-CN" w:bidi="zh-CN"/>
              </w:rPr>
            </w:pPr>
          </w:p>
        </w:tc>
        <w:tc>
          <w:tcPr>
            <w:tcW w:w="814" w:type="dxa"/>
            <w:tcBorders>
              <w:tl2br w:val="nil"/>
              <w:tr2bl w:val="nil"/>
            </w:tcBorders>
            <w:noWrap w:val="0"/>
            <w:vAlign w:val="center"/>
          </w:tcPr>
          <w:p w14:paraId="083F13A2">
            <w:pPr>
              <w:pStyle w:val="16"/>
              <w:jc w:val="center"/>
              <w:rPr>
                <w:rFonts w:ascii="Times New Roman"/>
                <w:color w:val="auto"/>
                <w:sz w:val="24"/>
                <w:highlight w:val="none"/>
              </w:rPr>
            </w:pPr>
          </w:p>
          <w:p w14:paraId="2AA24949">
            <w:pPr>
              <w:pStyle w:val="16"/>
              <w:jc w:val="center"/>
              <w:rPr>
                <w:rFonts w:ascii="Times New Roman"/>
                <w:color w:val="auto"/>
                <w:sz w:val="24"/>
                <w:highlight w:val="none"/>
              </w:rPr>
            </w:pPr>
          </w:p>
          <w:p w14:paraId="52B25394">
            <w:pPr>
              <w:pStyle w:val="16"/>
              <w:jc w:val="both"/>
              <w:rPr>
                <w:rFonts w:ascii="Times New Roman"/>
                <w:color w:val="auto"/>
                <w:sz w:val="24"/>
                <w:highlight w:val="none"/>
              </w:rPr>
            </w:pPr>
          </w:p>
          <w:p w14:paraId="60D56FEB">
            <w:pPr>
              <w:pStyle w:val="16"/>
              <w:jc w:val="both"/>
              <w:rPr>
                <w:rFonts w:ascii="Times New Roman"/>
                <w:color w:val="auto"/>
                <w:sz w:val="24"/>
                <w:highlight w:val="none"/>
              </w:rPr>
            </w:pPr>
          </w:p>
          <w:p w14:paraId="5F7AB795">
            <w:pPr>
              <w:pStyle w:val="16"/>
              <w:jc w:val="both"/>
              <w:rPr>
                <w:rFonts w:ascii="Times New Roman"/>
                <w:color w:val="auto"/>
                <w:sz w:val="24"/>
                <w:highlight w:val="none"/>
              </w:rPr>
            </w:pPr>
          </w:p>
          <w:p w14:paraId="66538697">
            <w:pPr>
              <w:pStyle w:val="16"/>
              <w:jc w:val="center"/>
              <w:rPr>
                <w:rFonts w:ascii="Times New Roman"/>
                <w:color w:val="auto"/>
                <w:sz w:val="24"/>
                <w:highlight w:val="none"/>
              </w:rPr>
            </w:pPr>
          </w:p>
          <w:p w14:paraId="20C1A1E8">
            <w:pPr>
              <w:pStyle w:val="16"/>
              <w:jc w:val="center"/>
              <w:rPr>
                <w:rFonts w:ascii="Times New Roman"/>
                <w:color w:val="auto"/>
                <w:sz w:val="24"/>
                <w:highlight w:val="none"/>
              </w:rPr>
            </w:pPr>
            <w:r>
              <w:rPr>
                <w:color w:val="auto"/>
                <w:sz w:val="24"/>
                <w:highlight w:val="none"/>
              </w:rPr>
              <w:t>运营服务</w:t>
            </w:r>
          </w:p>
          <w:p w14:paraId="009A66A2">
            <w:pPr>
              <w:pStyle w:val="16"/>
              <w:jc w:val="center"/>
              <w:rPr>
                <w:rFonts w:ascii="Times New Roman"/>
                <w:color w:val="auto"/>
                <w:sz w:val="24"/>
                <w:highlight w:val="none"/>
              </w:rPr>
            </w:pPr>
          </w:p>
          <w:p w14:paraId="78A50240">
            <w:pPr>
              <w:pStyle w:val="16"/>
              <w:jc w:val="center"/>
              <w:rPr>
                <w:rFonts w:ascii="Times New Roman"/>
                <w:color w:val="auto"/>
                <w:sz w:val="24"/>
                <w:highlight w:val="none"/>
              </w:rPr>
            </w:pPr>
          </w:p>
          <w:p w14:paraId="58454E2D">
            <w:pPr>
              <w:pStyle w:val="16"/>
              <w:jc w:val="center"/>
              <w:rPr>
                <w:rFonts w:ascii="Times New Roman"/>
                <w:color w:val="auto"/>
                <w:sz w:val="24"/>
                <w:highlight w:val="none"/>
              </w:rPr>
            </w:pPr>
          </w:p>
          <w:p w14:paraId="65D36BBC">
            <w:pPr>
              <w:pStyle w:val="16"/>
              <w:jc w:val="center"/>
              <w:rPr>
                <w:rFonts w:ascii="Times New Roman"/>
                <w:color w:val="auto"/>
                <w:sz w:val="24"/>
                <w:highlight w:val="none"/>
              </w:rPr>
            </w:pPr>
          </w:p>
          <w:p w14:paraId="18714F41">
            <w:pPr>
              <w:pStyle w:val="16"/>
              <w:jc w:val="center"/>
              <w:rPr>
                <w:rFonts w:ascii="Times New Roman"/>
                <w:color w:val="auto"/>
                <w:sz w:val="24"/>
                <w:highlight w:val="none"/>
              </w:rPr>
            </w:pPr>
          </w:p>
          <w:p w14:paraId="2CF333F8">
            <w:pPr>
              <w:pStyle w:val="16"/>
              <w:jc w:val="center"/>
              <w:rPr>
                <w:rFonts w:ascii="Times New Roman"/>
                <w:color w:val="auto"/>
                <w:sz w:val="24"/>
                <w:highlight w:val="none"/>
              </w:rPr>
            </w:pPr>
          </w:p>
          <w:p w14:paraId="31BCDF61">
            <w:pPr>
              <w:pStyle w:val="16"/>
              <w:jc w:val="center"/>
              <w:rPr>
                <w:rFonts w:ascii="Times New Roman"/>
                <w:color w:val="auto"/>
                <w:sz w:val="24"/>
                <w:highlight w:val="none"/>
              </w:rPr>
            </w:pPr>
          </w:p>
          <w:p w14:paraId="2B4B9D3E">
            <w:pPr>
              <w:pStyle w:val="16"/>
              <w:jc w:val="center"/>
              <w:rPr>
                <w:rFonts w:ascii="Times New Roman"/>
                <w:color w:val="auto"/>
                <w:sz w:val="24"/>
                <w:highlight w:val="none"/>
              </w:rPr>
            </w:pPr>
          </w:p>
          <w:p w14:paraId="322397B9">
            <w:pPr>
              <w:pStyle w:val="16"/>
              <w:spacing w:before="4"/>
              <w:jc w:val="center"/>
              <w:rPr>
                <w:rFonts w:ascii="Times New Roman"/>
                <w:color w:val="auto"/>
                <w:sz w:val="26"/>
                <w:highlight w:val="none"/>
              </w:rPr>
            </w:pPr>
          </w:p>
          <w:p w14:paraId="7980B651">
            <w:pPr>
              <w:pStyle w:val="16"/>
              <w:spacing w:line="242" w:lineRule="auto"/>
              <w:ind w:left="209" w:leftChars="0" w:right="200" w:rightChars="0"/>
              <w:jc w:val="center"/>
              <w:rPr>
                <w:rFonts w:ascii="Times New Roman" w:hAnsi="宋体" w:eastAsia="宋体" w:cs="宋体"/>
                <w:color w:val="auto"/>
                <w:kern w:val="2"/>
                <w:sz w:val="22"/>
                <w:szCs w:val="24"/>
                <w:highlight w:val="none"/>
                <w:lang w:val="en-US" w:eastAsia="zh-CN" w:bidi="zh-CN"/>
              </w:rPr>
            </w:pPr>
          </w:p>
        </w:tc>
        <w:tc>
          <w:tcPr>
            <w:tcW w:w="1104" w:type="dxa"/>
            <w:tcBorders>
              <w:tl2br w:val="nil"/>
              <w:tr2bl w:val="nil"/>
            </w:tcBorders>
            <w:noWrap w:val="0"/>
            <w:vAlign w:val="center"/>
          </w:tcPr>
          <w:p w14:paraId="1002209E">
            <w:pPr>
              <w:pStyle w:val="16"/>
              <w:jc w:val="center"/>
              <w:rPr>
                <w:rFonts w:ascii="Times New Roman"/>
                <w:color w:val="auto"/>
                <w:sz w:val="24"/>
                <w:highlight w:val="none"/>
              </w:rPr>
            </w:pPr>
          </w:p>
          <w:p w14:paraId="517531EA">
            <w:pPr>
              <w:pStyle w:val="16"/>
              <w:jc w:val="both"/>
              <w:rPr>
                <w:rFonts w:ascii="Times New Roman"/>
                <w:color w:val="auto"/>
                <w:sz w:val="24"/>
                <w:highlight w:val="none"/>
              </w:rPr>
            </w:pPr>
          </w:p>
          <w:p w14:paraId="48DCFFB4">
            <w:pPr>
              <w:pStyle w:val="16"/>
              <w:jc w:val="both"/>
              <w:rPr>
                <w:rFonts w:ascii="Times New Roman"/>
                <w:color w:val="auto"/>
                <w:sz w:val="24"/>
                <w:highlight w:val="none"/>
              </w:rPr>
            </w:pPr>
          </w:p>
          <w:p w14:paraId="747569D8">
            <w:pPr>
              <w:pStyle w:val="16"/>
              <w:jc w:val="both"/>
              <w:rPr>
                <w:rFonts w:ascii="Times New Roman"/>
                <w:color w:val="auto"/>
                <w:sz w:val="24"/>
                <w:highlight w:val="none"/>
              </w:rPr>
            </w:pPr>
          </w:p>
          <w:p w14:paraId="065360A9">
            <w:pPr>
              <w:pStyle w:val="16"/>
              <w:jc w:val="both"/>
              <w:rPr>
                <w:rFonts w:ascii="Times New Roman"/>
                <w:color w:val="auto"/>
                <w:sz w:val="24"/>
                <w:highlight w:val="none"/>
              </w:rPr>
            </w:pPr>
          </w:p>
          <w:p w14:paraId="3C1E9A51">
            <w:pPr>
              <w:pStyle w:val="16"/>
              <w:jc w:val="both"/>
              <w:rPr>
                <w:rFonts w:ascii="Times New Roman"/>
                <w:color w:val="auto"/>
                <w:sz w:val="24"/>
                <w:highlight w:val="none"/>
              </w:rPr>
            </w:pPr>
          </w:p>
          <w:p w14:paraId="587D3C7F">
            <w:pPr>
              <w:pStyle w:val="16"/>
              <w:jc w:val="both"/>
              <w:rPr>
                <w:rFonts w:ascii="Times New Roman"/>
                <w:color w:val="auto"/>
                <w:sz w:val="24"/>
                <w:highlight w:val="none"/>
              </w:rPr>
            </w:pPr>
          </w:p>
          <w:p w14:paraId="778F4D91">
            <w:pPr>
              <w:pStyle w:val="16"/>
              <w:jc w:val="center"/>
              <w:rPr>
                <w:rFonts w:ascii="Times New Roman"/>
                <w:color w:val="auto"/>
                <w:sz w:val="24"/>
                <w:highlight w:val="none"/>
              </w:rPr>
            </w:pPr>
          </w:p>
          <w:p w14:paraId="284594F2">
            <w:pPr>
              <w:pStyle w:val="16"/>
              <w:jc w:val="center"/>
              <w:rPr>
                <w:rFonts w:ascii="Times New Roman"/>
                <w:color w:val="auto"/>
                <w:sz w:val="24"/>
                <w:highlight w:val="none"/>
              </w:rPr>
            </w:pPr>
            <w:r>
              <w:rPr>
                <w:color w:val="auto"/>
                <w:sz w:val="24"/>
                <w:highlight w:val="none"/>
              </w:rPr>
              <w:t>运营服务</w:t>
            </w:r>
          </w:p>
          <w:p w14:paraId="54BB0498">
            <w:pPr>
              <w:pStyle w:val="16"/>
              <w:jc w:val="center"/>
              <w:rPr>
                <w:rFonts w:ascii="Times New Roman"/>
                <w:color w:val="auto"/>
                <w:sz w:val="24"/>
                <w:highlight w:val="none"/>
              </w:rPr>
            </w:pPr>
          </w:p>
          <w:p w14:paraId="041305C2">
            <w:pPr>
              <w:pStyle w:val="16"/>
              <w:jc w:val="center"/>
              <w:rPr>
                <w:rFonts w:ascii="Times New Roman"/>
                <w:color w:val="auto"/>
                <w:sz w:val="24"/>
                <w:highlight w:val="none"/>
              </w:rPr>
            </w:pPr>
          </w:p>
          <w:p w14:paraId="6811FC2D">
            <w:pPr>
              <w:pStyle w:val="16"/>
              <w:jc w:val="center"/>
              <w:rPr>
                <w:rFonts w:ascii="Times New Roman"/>
                <w:color w:val="auto"/>
                <w:sz w:val="24"/>
                <w:highlight w:val="none"/>
              </w:rPr>
            </w:pPr>
          </w:p>
          <w:p w14:paraId="2EF2C17B">
            <w:pPr>
              <w:pStyle w:val="16"/>
              <w:jc w:val="center"/>
              <w:rPr>
                <w:rFonts w:ascii="Times New Roman"/>
                <w:color w:val="auto"/>
                <w:sz w:val="24"/>
                <w:highlight w:val="none"/>
              </w:rPr>
            </w:pPr>
          </w:p>
          <w:p w14:paraId="69130497">
            <w:pPr>
              <w:pStyle w:val="16"/>
              <w:jc w:val="center"/>
              <w:rPr>
                <w:rFonts w:ascii="Times New Roman"/>
                <w:color w:val="auto"/>
                <w:sz w:val="24"/>
                <w:highlight w:val="none"/>
              </w:rPr>
            </w:pPr>
          </w:p>
          <w:p w14:paraId="2C9C6A59">
            <w:pPr>
              <w:pStyle w:val="16"/>
              <w:jc w:val="center"/>
              <w:rPr>
                <w:rFonts w:ascii="Times New Roman"/>
                <w:color w:val="auto"/>
                <w:sz w:val="24"/>
                <w:highlight w:val="none"/>
              </w:rPr>
            </w:pPr>
          </w:p>
          <w:p w14:paraId="4B946A40">
            <w:pPr>
              <w:pStyle w:val="16"/>
              <w:jc w:val="center"/>
              <w:rPr>
                <w:rFonts w:ascii="Times New Roman"/>
                <w:color w:val="auto"/>
                <w:sz w:val="24"/>
                <w:highlight w:val="none"/>
              </w:rPr>
            </w:pPr>
          </w:p>
          <w:p w14:paraId="421EDC97">
            <w:pPr>
              <w:pStyle w:val="16"/>
              <w:jc w:val="center"/>
              <w:rPr>
                <w:rFonts w:ascii="Times New Roman"/>
                <w:color w:val="auto"/>
                <w:sz w:val="24"/>
                <w:highlight w:val="none"/>
              </w:rPr>
            </w:pPr>
          </w:p>
          <w:p w14:paraId="31E5E332">
            <w:pPr>
              <w:pStyle w:val="16"/>
              <w:jc w:val="center"/>
              <w:rPr>
                <w:rFonts w:ascii="Times New Roman"/>
                <w:color w:val="auto"/>
                <w:sz w:val="24"/>
                <w:highlight w:val="none"/>
              </w:rPr>
            </w:pPr>
          </w:p>
          <w:p w14:paraId="63A3E7C7">
            <w:pPr>
              <w:pStyle w:val="16"/>
              <w:jc w:val="center"/>
              <w:rPr>
                <w:rFonts w:ascii="Times New Roman"/>
                <w:color w:val="auto"/>
                <w:sz w:val="24"/>
                <w:highlight w:val="none"/>
              </w:rPr>
            </w:pPr>
          </w:p>
          <w:p w14:paraId="09A7B6F3">
            <w:pPr>
              <w:pStyle w:val="16"/>
              <w:spacing w:before="183"/>
              <w:ind w:left="164" w:leftChars="0"/>
              <w:jc w:val="center"/>
              <w:rPr>
                <w:rFonts w:ascii="Times New Roman" w:hAnsi="宋体" w:eastAsia="宋体" w:cs="宋体"/>
                <w:color w:val="auto"/>
                <w:kern w:val="2"/>
                <w:sz w:val="22"/>
                <w:szCs w:val="24"/>
                <w:highlight w:val="none"/>
                <w:lang w:val="zh-CN" w:eastAsia="zh-CN" w:bidi="zh-CN"/>
              </w:rPr>
            </w:pPr>
          </w:p>
        </w:tc>
        <w:tc>
          <w:tcPr>
            <w:tcW w:w="4809" w:type="dxa"/>
            <w:tcBorders>
              <w:tl2br w:val="nil"/>
              <w:tr2bl w:val="nil"/>
            </w:tcBorders>
            <w:noWrap w:val="0"/>
            <w:vAlign w:val="top"/>
          </w:tcPr>
          <w:p w14:paraId="41D62566">
            <w:pPr>
              <w:autoSpaceDE/>
              <w:autoSpaceDN/>
              <w:spacing w:before="0" w:after="0" w:line="240" w:lineRule="auto"/>
              <w:ind w:left="0" w:right="0"/>
              <w:jc w:val="both"/>
              <w:rPr>
                <w:rFonts w:ascii="Times New Roman" w:hAnsi="Times New Roman" w:eastAsia="宋体" w:cs="Times New Roman"/>
                <w:color w:val="000000"/>
                <w:kern w:val="2"/>
                <w:sz w:val="24"/>
                <w:szCs w:val="20"/>
                <w:highlight w:val="none"/>
                <w:lang w:val="en-US" w:bidi="ar"/>
              </w:rPr>
            </w:pPr>
            <w:r>
              <w:rPr>
                <w:rFonts w:ascii="Times New Roman" w:hAnsi="Times New Roman" w:eastAsia="宋体" w:cs="Times New Roman"/>
                <w:color w:val="000000"/>
                <w:kern w:val="2"/>
                <w:sz w:val="24"/>
                <w:szCs w:val="20"/>
                <w:highlight w:val="none"/>
                <w:lang w:val="en-US" w:bidi="ar"/>
              </w:rPr>
              <w:t>日常运维与工作职责：</w:t>
            </w:r>
          </w:p>
          <w:p w14:paraId="3CFB9EA3">
            <w:pPr>
              <w:autoSpaceDE/>
              <w:autoSpaceDN/>
              <w:spacing w:before="0" w:after="0" w:line="240" w:lineRule="auto"/>
              <w:ind w:left="0" w:leftChars="0" w:right="0" w:rightChars="0"/>
              <w:jc w:val="both"/>
              <w:rPr>
                <w:rFonts w:hint="eastAsia" w:ascii="Calibri" w:hAnsi="Calibri"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1、</w:t>
            </w:r>
            <w:r>
              <w:rPr>
                <w:rFonts w:hint="eastAsia" w:ascii="Calibri" w:hAnsi="Calibri" w:eastAsia="宋体" w:cs="Times New Roman"/>
                <w:kern w:val="2"/>
                <w:sz w:val="24"/>
                <w:szCs w:val="24"/>
                <w:highlight w:val="none"/>
                <w:lang w:val="en-US" w:eastAsia="zh-CN" w:bidi="ar-SA"/>
              </w:rPr>
              <w:t>提供云监控服务。云监控涵盖云产品监控、告警配置等功能，全方位提供更高效、全面、省钱的监控服务。使用告警配置功能可以为资源监控指标创建告警，当超出阈值时，云监控会通过消息通知到告警联系人及时进行处理，保证业务正常运行。</w:t>
            </w:r>
          </w:p>
          <w:p w14:paraId="227EA1B6">
            <w:pPr>
              <w:autoSpaceDE/>
              <w:autoSpaceDN/>
              <w:spacing w:before="0" w:after="0" w:line="240" w:lineRule="auto"/>
              <w:ind w:left="0" w:leftChars="0" w:right="0" w:rightChars="0"/>
              <w:jc w:val="both"/>
              <w:rPr>
                <w:rFonts w:hint="eastAsia" w:ascii="Calibri" w:hAnsi="Calibri"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2、</w:t>
            </w:r>
            <w:r>
              <w:rPr>
                <w:rFonts w:hint="eastAsia" w:ascii="Calibri" w:hAnsi="Calibri" w:eastAsia="宋体" w:cs="Times New Roman"/>
                <w:kern w:val="2"/>
                <w:sz w:val="24"/>
                <w:szCs w:val="24"/>
                <w:highlight w:val="none"/>
                <w:lang w:val="en-US" w:eastAsia="zh-CN" w:bidi="ar-SA"/>
              </w:rPr>
              <w:t>提供工单服务，工单服务用于提交、记录和跟踪各类服务请求的处理进度与完成情况，为用户提供系统化、标准化的工作流程支持。该模块能够将原本分散、无序的服务请求转化为可追踪、可量化、可优化的标准化流程，并对处理全过程进行记录与存档，实现闭环管理。</w:t>
            </w:r>
          </w:p>
          <w:p w14:paraId="4BB182A3">
            <w:pPr>
              <w:autoSpaceDE/>
              <w:autoSpaceDN/>
              <w:spacing w:before="0" w:after="0" w:line="240" w:lineRule="auto"/>
              <w:ind w:left="0" w:leftChars="0" w:right="0" w:rightChars="0"/>
              <w:jc w:val="both"/>
              <w:rPr>
                <w:rFonts w:hint="eastAsia" w:ascii="Calibri" w:hAnsi="Calibri" w:eastAsia="宋体" w:cs="Times New Roman"/>
                <w:kern w:val="2"/>
                <w:sz w:val="24"/>
                <w:szCs w:val="24"/>
                <w:highlight w:val="none"/>
                <w:lang w:val="en-US" w:eastAsia="zh-CN" w:bidi="ar-SA"/>
              </w:rPr>
            </w:pPr>
          </w:p>
        </w:tc>
        <w:tc>
          <w:tcPr>
            <w:tcW w:w="573" w:type="dxa"/>
            <w:tcBorders>
              <w:tl2br w:val="nil"/>
              <w:tr2bl w:val="nil"/>
            </w:tcBorders>
            <w:noWrap w:val="0"/>
            <w:vAlign w:val="center"/>
          </w:tcPr>
          <w:p w14:paraId="76BDF334">
            <w:pPr>
              <w:pStyle w:val="16"/>
              <w:jc w:val="center"/>
              <w:rPr>
                <w:rFonts w:ascii="Times New Roman"/>
                <w:sz w:val="26"/>
                <w:highlight w:val="none"/>
              </w:rPr>
            </w:pPr>
          </w:p>
          <w:p w14:paraId="309BD993">
            <w:pPr>
              <w:pStyle w:val="16"/>
              <w:jc w:val="center"/>
              <w:rPr>
                <w:rFonts w:ascii="Times New Roman"/>
                <w:sz w:val="26"/>
                <w:highlight w:val="none"/>
              </w:rPr>
            </w:pPr>
          </w:p>
          <w:p w14:paraId="72245AE2">
            <w:pPr>
              <w:pStyle w:val="16"/>
              <w:jc w:val="center"/>
              <w:rPr>
                <w:rFonts w:ascii="Times New Roman"/>
                <w:sz w:val="26"/>
                <w:highlight w:val="none"/>
              </w:rPr>
            </w:pPr>
          </w:p>
          <w:p w14:paraId="43118BB6">
            <w:pPr>
              <w:pStyle w:val="16"/>
              <w:jc w:val="center"/>
              <w:rPr>
                <w:rFonts w:ascii="Times New Roman"/>
                <w:sz w:val="26"/>
                <w:highlight w:val="none"/>
              </w:rPr>
            </w:pPr>
          </w:p>
          <w:p w14:paraId="2021E326">
            <w:pPr>
              <w:pStyle w:val="16"/>
              <w:jc w:val="center"/>
              <w:rPr>
                <w:rFonts w:ascii="Times New Roman"/>
                <w:sz w:val="26"/>
                <w:highlight w:val="none"/>
              </w:rPr>
            </w:pPr>
          </w:p>
          <w:p w14:paraId="03D33E91">
            <w:pPr>
              <w:pStyle w:val="16"/>
              <w:jc w:val="center"/>
              <w:rPr>
                <w:rFonts w:ascii="Times New Roman"/>
                <w:sz w:val="26"/>
                <w:highlight w:val="none"/>
              </w:rPr>
            </w:pPr>
          </w:p>
          <w:p w14:paraId="22B5DE5E">
            <w:pPr>
              <w:pStyle w:val="16"/>
              <w:jc w:val="center"/>
              <w:rPr>
                <w:rFonts w:ascii="Times New Roman"/>
                <w:sz w:val="26"/>
                <w:highlight w:val="none"/>
              </w:rPr>
            </w:pPr>
          </w:p>
          <w:p w14:paraId="101A8674">
            <w:pPr>
              <w:pStyle w:val="16"/>
              <w:jc w:val="center"/>
              <w:rPr>
                <w:rFonts w:ascii="Times New Roman"/>
                <w:sz w:val="26"/>
                <w:highlight w:val="none"/>
              </w:rPr>
            </w:pPr>
          </w:p>
          <w:p w14:paraId="2C839081">
            <w:pPr>
              <w:pStyle w:val="16"/>
              <w:jc w:val="center"/>
              <w:rPr>
                <w:rFonts w:ascii="Times New Roman"/>
                <w:sz w:val="26"/>
                <w:highlight w:val="none"/>
              </w:rPr>
            </w:pPr>
            <w:r>
              <w:rPr>
                <w:rFonts w:ascii="Times New Roman"/>
                <w:sz w:val="24"/>
                <w:highlight w:val="none"/>
              </w:rPr>
              <w:t>1</w:t>
            </w:r>
          </w:p>
          <w:p w14:paraId="22F7F25D">
            <w:pPr>
              <w:pStyle w:val="16"/>
              <w:jc w:val="center"/>
              <w:rPr>
                <w:rFonts w:ascii="Times New Roman"/>
                <w:sz w:val="26"/>
                <w:highlight w:val="none"/>
              </w:rPr>
            </w:pPr>
          </w:p>
          <w:p w14:paraId="7C3F580C">
            <w:pPr>
              <w:pStyle w:val="16"/>
              <w:jc w:val="center"/>
              <w:rPr>
                <w:rFonts w:ascii="Times New Roman"/>
                <w:sz w:val="26"/>
                <w:highlight w:val="none"/>
              </w:rPr>
            </w:pPr>
          </w:p>
          <w:p w14:paraId="3C023A01">
            <w:pPr>
              <w:pStyle w:val="16"/>
              <w:jc w:val="center"/>
              <w:rPr>
                <w:rFonts w:ascii="Times New Roman"/>
                <w:sz w:val="26"/>
                <w:highlight w:val="none"/>
              </w:rPr>
            </w:pPr>
          </w:p>
          <w:p w14:paraId="1BB1BDCC">
            <w:pPr>
              <w:pStyle w:val="16"/>
              <w:jc w:val="center"/>
              <w:rPr>
                <w:rFonts w:ascii="Times New Roman"/>
                <w:sz w:val="26"/>
                <w:highlight w:val="none"/>
              </w:rPr>
            </w:pPr>
          </w:p>
          <w:p w14:paraId="60738552">
            <w:pPr>
              <w:pStyle w:val="16"/>
              <w:jc w:val="center"/>
              <w:rPr>
                <w:rFonts w:ascii="Times New Roman"/>
                <w:sz w:val="26"/>
                <w:highlight w:val="none"/>
              </w:rPr>
            </w:pPr>
          </w:p>
          <w:p w14:paraId="6842B007">
            <w:pPr>
              <w:pStyle w:val="16"/>
              <w:jc w:val="center"/>
              <w:rPr>
                <w:rFonts w:ascii="Times New Roman"/>
                <w:sz w:val="26"/>
                <w:highlight w:val="none"/>
              </w:rPr>
            </w:pPr>
          </w:p>
          <w:p w14:paraId="7135BFCE">
            <w:pPr>
              <w:pStyle w:val="16"/>
              <w:jc w:val="center"/>
              <w:rPr>
                <w:rFonts w:ascii="Times New Roman"/>
                <w:sz w:val="26"/>
                <w:highlight w:val="none"/>
              </w:rPr>
            </w:pPr>
          </w:p>
          <w:p w14:paraId="57162B27">
            <w:pPr>
              <w:pStyle w:val="16"/>
              <w:spacing w:before="3"/>
              <w:jc w:val="center"/>
              <w:rPr>
                <w:rFonts w:ascii="Times New Roman"/>
                <w:sz w:val="33"/>
                <w:highlight w:val="none"/>
              </w:rPr>
            </w:pPr>
          </w:p>
          <w:p w14:paraId="20EFFBB7">
            <w:pPr>
              <w:pStyle w:val="16"/>
              <w:ind w:left="7" w:leftChars="0"/>
              <w:jc w:val="center"/>
              <w:rPr>
                <w:rFonts w:ascii="Times New Roman" w:hAnsi="宋体" w:eastAsia="宋体" w:cs="宋体"/>
                <w:kern w:val="2"/>
                <w:sz w:val="22"/>
                <w:szCs w:val="24"/>
                <w:highlight w:val="none"/>
                <w:lang w:val="zh-CN" w:eastAsia="zh-CN" w:bidi="zh-CN"/>
              </w:rPr>
            </w:pPr>
          </w:p>
        </w:tc>
        <w:tc>
          <w:tcPr>
            <w:tcW w:w="670" w:type="dxa"/>
            <w:tcBorders>
              <w:tl2br w:val="nil"/>
              <w:tr2bl w:val="nil"/>
            </w:tcBorders>
            <w:noWrap w:val="0"/>
            <w:vAlign w:val="center"/>
          </w:tcPr>
          <w:p w14:paraId="355A0890">
            <w:pPr>
              <w:pStyle w:val="16"/>
              <w:jc w:val="center"/>
              <w:rPr>
                <w:rFonts w:ascii="Times New Roman"/>
                <w:sz w:val="24"/>
                <w:highlight w:val="none"/>
              </w:rPr>
            </w:pPr>
          </w:p>
          <w:p w14:paraId="47098793">
            <w:pPr>
              <w:pStyle w:val="16"/>
              <w:jc w:val="center"/>
              <w:rPr>
                <w:rFonts w:ascii="Times New Roman"/>
                <w:sz w:val="24"/>
                <w:highlight w:val="none"/>
              </w:rPr>
            </w:pPr>
          </w:p>
          <w:p w14:paraId="637812C7">
            <w:pPr>
              <w:pStyle w:val="16"/>
              <w:jc w:val="center"/>
              <w:rPr>
                <w:rFonts w:ascii="Times New Roman"/>
                <w:sz w:val="24"/>
                <w:highlight w:val="none"/>
              </w:rPr>
            </w:pPr>
          </w:p>
          <w:p w14:paraId="638138C0">
            <w:pPr>
              <w:pStyle w:val="16"/>
              <w:jc w:val="center"/>
              <w:rPr>
                <w:rFonts w:ascii="Times New Roman"/>
                <w:sz w:val="24"/>
                <w:highlight w:val="none"/>
              </w:rPr>
            </w:pPr>
          </w:p>
          <w:p w14:paraId="7CB1D708">
            <w:pPr>
              <w:pStyle w:val="16"/>
              <w:jc w:val="center"/>
              <w:rPr>
                <w:rFonts w:ascii="Times New Roman"/>
                <w:sz w:val="24"/>
                <w:highlight w:val="none"/>
              </w:rPr>
            </w:pPr>
          </w:p>
          <w:p w14:paraId="35E10B81">
            <w:pPr>
              <w:pStyle w:val="16"/>
              <w:jc w:val="center"/>
              <w:rPr>
                <w:rFonts w:ascii="Times New Roman"/>
                <w:sz w:val="24"/>
                <w:highlight w:val="none"/>
              </w:rPr>
            </w:pPr>
          </w:p>
          <w:p w14:paraId="2D4EB92D">
            <w:pPr>
              <w:pStyle w:val="16"/>
              <w:jc w:val="center"/>
              <w:rPr>
                <w:rFonts w:ascii="Times New Roman"/>
                <w:sz w:val="24"/>
                <w:highlight w:val="none"/>
              </w:rPr>
            </w:pPr>
          </w:p>
          <w:p w14:paraId="3D5DF447">
            <w:pPr>
              <w:pStyle w:val="16"/>
              <w:jc w:val="center"/>
              <w:rPr>
                <w:rFonts w:ascii="Times New Roman"/>
                <w:sz w:val="24"/>
                <w:highlight w:val="none"/>
              </w:rPr>
            </w:pPr>
          </w:p>
          <w:p w14:paraId="2A1B5013">
            <w:pPr>
              <w:pStyle w:val="16"/>
              <w:jc w:val="center"/>
              <w:rPr>
                <w:rFonts w:ascii="Times New Roman"/>
                <w:sz w:val="24"/>
                <w:highlight w:val="none"/>
              </w:rPr>
            </w:pPr>
            <w:r>
              <w:rPr>
                <w:sz w:val="24"/>
                <w:highlight w:val="none"/>
              </w:rPr>
              <w:t>年</w:t>
            </w:r>
          </w:p>
          <w:p w14:paraId="02F47F94">
            <w:pPr>
              <w:pStyle w:val="16"/>
              <w:jc w:val="center"/>
              <w:rPr>
                <w:rFonts w:ascii="Times New Roman"/>
                <w:sz w:val="24"/>
                <w:highlight w:val="none"/>
              </w:rPr>
            </w:pPr>
          </w:p>
          <w:p w14:paraId="229A3115">
            <w:pPr>
              <w:pStyle w:val="16"/>
              <w:jc w:val="center"/>
              <w:rPr>
                <w:rFonts w:ascii="Times New Roman"/>
                <w:sz w:val="24"/>
                <w:highlight w:val="none"/>
              </w:rPr>
            </w:pPr>
          </w:p>
          <w:p w14:paraId="52FBE317">
            <w:pPr>
              <w:pStyle w:val="16"/>
              <w:jc w:val="center"/>
              <w:rPr>
                <w:rFonts w:ascii="Times New Roman"/>
                <w:sz w:val="24"/>
                <w:highlight w:val="none"/>
              </w:rPr>
            </w:pPr>
          </w:p>
          <w:p w14:paraId="6612386F">
            <w:pPr>
              <w:pStyle w:val="16"/>
              <w:jc w:val="center"/>
              <w:rPr>
                <w:rFonts w:ascii="Times New Roman"/>
                <w:sz w:val="24"/>
                <w:highlight w:val="none"/>
              </w:rPr>
            </w:pPr>
          </w:p>
          <w:p w14:paraId="20D59282">
            <w:pPr>
              <w:pStyle w:val="16"/>
              <w:jc w:val="center"/>
              <w:rPr>
                <w:rFonts w:ascii="Times New Roman"/>
                <w:sz w:val="24"/>
                <w:highlight w:val="none"/>
              </w:rPr>
            </w:pPr>
          </w:p>
          <w:p w14:paraId="3C0F46D6">
            <w:pPr>
              <w:pStyle w:val="16"/>
              <w:jc w:val="center"/>
              <w:rPr>
                <w:rFonts w:ascii="Times New Roman"/>
                <w:sz w:val="24"/>
                <w:highlight w:val="none"/>
              </w:rPr>
            </w:pPr>
          </w:p>
          <w:p w14:paraId="0CEC10B7">
            <w:pPr>
              <w:pStyle w:val="16"/>
              <w:jc w:val="center"/>
              <w:rPr>
                <w:rFonts w:ascii="Times New Roman"/>
                <w:sz w:val="24"/>
                <w:highlight w:val="none"/>
              </w:rPr>
            </w:pPr>
          </w:p>
          <w:p w14:paraId="20F3927D">
            <w:pPr>
              <w:pStyle w:val="16"/>
              <w:jc w:val="center"/>
              <w:rPr>
                <w:rFonts w:ascii="Times New Roman"/>
                <w:sz w:val="24"/>
                <w:highlight w:val="none"/>
              </w:rPr>
            </w:pPr>
          </w:p>
          <w:p w14:paraId="0C7BCD73">
            <w:pPr>
              <w:pStyle w:val="16"/>
              <w:spacing w:before="183"/>
              <w:ind w:left="11" w:leftChars="0"/>
              <w:jc w:val="center"/>
              <w:rPr>
                <w:rFonts w:ascii="Times New Roman" w:hAnsi="宋体" w:eastAsia="宋体" w:cs="宋体"/>
                <w:kern w:val="2"/>
                <w:sz w:val="22"/>
                <w:szCs w:val="24"/>
                <w:highlight w:val="none"/>
                <w:lang w:val="zh-CN" w:eastAsia="zh-CN" w:bidi="zh-CN"/>
              </w:rPr>
            </w:pPr>
          </w:p>
        </w:tc>
      </w:tr>
    </w:tbl>
    <w:p w14:paraId="0A949FD9">
      <w:pPr>
        <w:autoSpaceDE/>
        <w:autoSpaceDN/>
        <w:spacing w:before="0" w:after="0" w:line="360" w:lineRule="auto"/>
        <w:ind w:right="0"/>
        <w:jc w:val="both"/>
        <w:outlineLvl w:val="1"/>
        <w:rPr>
          <w:rFonts w:hint="eastAsia" w:cs="@仿宋_GB2312"/>
          <w:b/>
          <w:kern w:val="2"/>
          <w:sz w:val="24"/>
          <w:szCs w:val="18"/>
          <w:highlight w:val="none"/>
          <w:lang w:val="en-US" w:eastAsia="zh-CN" w:bidi="ar-SA"/>
        </w:rPr>
      </w:pPr>
    </w:p>
    <w:p w14:paraId="3B1F875D">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0FF71DF1">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285EACCB">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20D845D1">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33A0BC58">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79B9D47C">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6CF4AE7A">
      <w:pPr>
        <w:spacing w:after="0" w:line="240" w:lineRule="auto"/>
        <w:jc w:val="left"/>
        <w:rPr>
          <w:highlight w:val="none"/>
        </w:rPr>
        <w:sectPr>
          <w:footerReference r:id="rId6" w:type="default"/>
          <w:pgSz w:w="11910" w:h="16840"/>
          <w:pgMar w:top="1380" w:right="1380" w:bottom="1220" w:left="1400" w:header="878" w:footer="1033" w:gutter="0"/>
          <w:pgBorders>
            <w:top w:val="none" w:sz="0" w:space="0"/>
            <w:left w:val="none" w:sz="0" w:space="0"/>
            <w:bottom w:val="none" w:sz="0" w:space="0"/>
            <w:right w:val="none" w:sz="0" w:space="0"/>
          </w:pgBorders>
          <w:pgNumType w:fmt="decimal"/>
          <w:cols w:space="720" w:num="1"/>
        </w:sectPr>
      </w:pPr>
    </w:p>
    <w:p w14:paraId="15BFD72D">
      <w:pPr>
        <w:autoSpaceDE/>
        <w:autoSpaceDN/>
        <w:spacing w:before="0" w:after="0" w:line="360" w:lineRule="auto"/>
        <w:ind w:left="0" w:right="0" w:firstLine="437"/>
        <w:jc w:val="both"/>
        <w:outlineLvl w:val="1"/>
        <w:rPr>
          <w:rFonts w:hint="eastAsia" w:ascii="宋体" w:hAnsi="宋体" w:eastAsia="宋体" w:cs="@仿宋_GB2312"/>
          <w:b/>
          <w:bCs w:val="0"/>
          <w:kern w:val="2"/>
          <w:sz w:val="24"/>
          <w:szCs w:val="18"/>
          <w:highlight w:val="none"/>
          <w:lang w:val="en-US" w:bidi="ar-SA"/>
        </w:rPr>
      </w:pPr>
      <w:r>
        <w:rPr>
          <w:rFonts w:hint="eastAsia" w:cs="@仿宋_GB2312"/>
          <w:b/>
          <w:bCs w:val="0"/>
          <w:kern w:val="2"/>
          <w:sz w:val="24"/>
          <w:szCs w:val="18"/>
          <w:highlight w:val="none"/>
          <w:lang w:val="en-US" w:eastAsia="zh-CN" w:bidi="ar-SA"/>
        </w:rPr>
        <w:t>2.</w:t>
      </w:r>
      <w:r>
        <w:rPr>
          <w:rFonts w:hint="eastAsia" w:ascii="宋体" w:hAnsi="宋体" w:eastAsia="宋体" w:cs="@仿宋_GB2312"/>
          <w:b/>
          <w:bCs w:val="0"/>
          <w:kern w:val="2"/>
          <w:sz w:val="24"/>
          <w:szCs w:val="18"/>
          <w:highlight w:val="none"/>
          <w:lang w:val="en-US" w:bidi="ar-SA"/>
        </w:rPr>
        <w:t>云服务需求</w:t>
      </w:r>
    </w:p>
    <w:p w14:paraId="013A7B21">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b w:val="0"/>
          <w:bCs/>
          <w:sz w:val="24"/>
          <w:szCs w:val="18"/>
          <w:highlight w:val="none"/>
          <w:lang w:val="en-US" w:eastAsia="zh-CN"/>
        </w:rPr>
        <w:t>1</w:t>
      </w:r>
      <w:r>
        <w:rPr>
          <w:rFonts w:hint="eastAsia" w:ascii="宋体" w:hAnsi="宋体" w:eastAsia="宋体"/>
          <w:b w:val="0"/>
          <w:bCs/>
          <w:sz w:val="24"/>
          <w:szCs w:val="18"/>
          <w:highlight w:val="none"/>
        </w:rPr>
        <w:t>云服务需求</w:t>
      </w:r>
    </w:p>
    <w:p w14:paraId="5D51E8FD">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云服务应具备较高的稳定性，能够保证平台 7×24 小时不间断运行，最大限度减少因系统故障导致的服务中断时间，为教育部高等研究院涉及的企业、企业导师、高校、高校导师及学生等多方主体提供可靠的平台访问保障。在性能方面，具备强大的数据处理能力和快速的响应速度，以应对平台庞大的访问量和复杂的数据交互需求，确保多方服务主体在使用平台进行项目申报、资源下载、业务交流等操作时，能够获得流畅的体验。同时保障云基础设施和平台安全，云服务须具备全方位的安全防护能力，提供丰富的安全防护组件服务，满足网络安全等级保护三级要求。</w:t>
      </w:r>
    </w:p>
    <w:p w14:paraId="064CA1D1">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考虑到平台未来的发展与拓展需求，云服务应具备良好的可扩展性，能够根据平台用户数量的增长、功能模块的增加，灵活地扩展计算资源、存储资源等，以适应不断变化的业务需求。在服务支持方面，云服务提供商需配备专业的技术团队，能够提供及时、高效的技术支持与维护服务，随时解决平台运行过程中出现的各类技术问题。</w:t>
      </w:r>
    </w:p>
    <w:p w14:paraId="4459D5CB">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从成本效益角度出发，在满足平台各项性能与服务要求的前提下，应合理控制云服务采购成本，依据服务质量评估思政平台的资源利用率评估情况，高效开展资源核减，提高资金使用效益，确保资金的合理利用，为平台的长期稳定运行提供经济可行的解决方案。</w:t>
      </w:r>
    </w:p>
    <w:p w14:paraId="5A0BAF2C">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w:t>
      </w: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2</w:t>
      </w:r>
      <w:r>
        <w:rPr>
          <w:rFonts w:hint="eastAsia" w:ascii="宋体" w:hAnsi="宋体" w:eastAsia="宋体"/>
          <w:b w:val="0"/>
          <w:bCs/>
          <w:sz w:val="24"/>
          <w:szCs w:val="18"/>
          <w:highlight w:val="none"/>
        </w:rPr>
        <w:t>云资源需求</w:t>
      </w:r>
    </w:p>
    <w:p w14:paraId="529A1727">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2.2</w:t>
      </w:r>
      <w:r>
        <w:rPr>
          <w:rFonts w:hint="eastAsia" w:ascii="宋体" w:hAnsi="宋体" w:eastAsia="宋体"/>
          <w:b w:val="0"/>
          <w:bCs/>
          <w:sz w:val="24"/>
          <w:szCs w:val="18"/>
          <w:highlight w:val="none"/>
        </w:rPr>
        <w:t>.1通算资源</w:t>
      </w:r>
    </w:p>
    <w:p w14:paraId="37E6428A">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平台需至少 13 台虚拟机服务器，用以支撑平台各类业务系统的稳定运行。其中，计算资源至少需要 208vCPU 和 832GB 内存的配置，旨在满足平台高并发访问场景下的计算和数据处理需求。</w:t>
      </w:r>
    </w:p>
    <w:p w14:paraId="7DE20D93">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2.2</w:t>
      </w:r>
      <w:r>
        <w:rPr>
          <w:rFonts w:hint="eastAsia" w:ascii="宋体" w:hAnsi="宋体" w:eastAsia="宋体"/>
          <w:b w:val="0"/>
          <w:bCs/>
          <w:sz w:val="24"/>
          <w:szCs w:val="18"/>
          <w:highlight w:val="none"/>
        </w:rPr>
        <w:t>.2存储资源</w:t>
      </w:r>
    </w:p>
    <w:p w14:paraId="2D9F5FBD">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平台需至少 12TB 高性能存储。高性能存储用于存放海量的教育部高等研究院综合信息，包括项目申报合同书、到账证明，招生信息，学生一生一案管理，政府奖金申报材料等，确保资源存储的安全性和可靠性。</w:t>
      </w:r>
    </w:p>
    <w:p w14:paraId="10527ADD">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2.2</w:t>
      </w:r>
      <w:r>
        <w:rPr>
          <w:rFonts w:hint="eastAsia" w:ascii="宋体" w:hAnsi="宋体" w:eastAsia="宋体"/>
          <w:b w:val="0"/>
          <w:bCs/>
          <w:sz w:val="24"/>
          <w:szCs w:val="18"/>
          <w:highlight w:val="none"/>
        </w:rPr>
        <w:t>.3网络资源</w:t>
      </w:r>
    </w:p>
    <w:p w14:paraId="384B06A1">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平台需至少 100M 共享带宽、公有云的互联网出口，保障平台外部访问畅通，满足教育部高等研究院涉及用户同时在线访问平台的网络带宽需求，确保用户在进行项目申报、招生管理、一生一案管理、政府奖学金申报及考核等操作时，网络流畅不卡顿，保障平台服务的连续性和可用性。</w:t>
      </w:r>
    </w:p>
    <w:p w14:paraId="2E44F387">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2.2</w:t>
      </w:r>
      <w:r>
        <w:rPr>
          <w:rFonts w:hint="eastAsia" w:ascii="宋体" w:hAnsi="宋体" w:eastAsia="宋体"/>
          <w:b w:val="0"/>
          <w:bCs/>
          <w:sz w:val="24"/>
          <w:szCs w:val="18"/>
          <w:highlight w:val="none"/>
        </w:rPr>
        <w:t>.4安全服务</w:t>
      </w:r>
    </w:p>
    <w:p w14:paraId="569549B2">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平台需至少云下一代防火墙 1 台（1G/台）、云主机安全（13 个主机授权）、云堡垒机（20 资产-5 并发）、日志审计（满足日志 6 个月存储时间）、web 应用防火墙（100M-1 站点）。</w:t>
      </w:r>
    </w:p>
    <w:p w14:paraId="7FDC6243">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云服务技术要求</w:t>
      </w:r>
    </w:p>
    <w:p w14:paraId="6780BF8C">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.1技术要求</w:t>
      </w:r>
    </w:p>
    <w:p w14:paraId="411125CE">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1.1计算资源服务及要求</w:t>
      </w:r>
    </w:p>
    <w:p w14:paraId="0E62B968">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中标人使用物理服务器构建高可用计算集群，提供云主机服务。要求如下：</w:t>
      </w:r>
    </w:p>
    <w:p w14:paraId="0D071BB3">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（1）虚拟机之间可以做到隔离保护，其中每一个虚拟机发生故障都不会影响同一个物理机上的其它虚拟机运行，每个虚拟机上的用户权限只限于本虚拟机之内，以保障系统平台的安全性；</w:t>
      </w:r>
    </w:p>
    <w:p w14:paraId="66942317">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（2）虚拟机可以实现物理机的全部功能，如具有自己的资源（内存、CPU、网卡、存储），可以指定单独的IP 地址、MAC 地址等，当宿主机出现故障时， 可以自动重启或者迁移虚拟机，保障业务连续性；</w:t>
      </w:r>
    </w:p>
    <w:p w14:paraId="52570EBF">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4</w:t>
      </w:r>
      <w:r>
        <w:rPr>
          <w:rFonts w:hint="eastAsia" w:ascii="宋体" w:hAnsi="宋体" w:eastAsia="宋体"/>
          <w:b w:val="0"/>
          <w:bCs/>
          <w:sz w:val="24"/>
          <w:szCs w:val="18"/>
          <w:highlight w:val="none"/>
        </w:rPr>
        <w:t>）</w:t>
      </w:r>
      <w:r>
        <w:rPr>
          <w:rFonts w:hint="eastAsia"/>
          <w:highlight w:val="none"/>
          <w:lang w:val="en-US" w:eastAsia="zh-CN"/>
        </w:rPr>
        <w:t>云平台</w:t>
      </w:r>
      <w:r>
        <w:rPr>
          <w:rFonts w:ascii="Times New Roman" w:hAnsi="Times New Roman" w:eastAsia="宋体" w:cs="Times New Roman"/>
          <w:color w:val="000000"/>
          <w:kern w:val="2"/>
          <w:sz w:val="24"/>
          <w:szCs w:val="20"/>
          <w:highlight w:val="none"/>
          <w:lang w:val="en-US" w:bidi="ar"/>
        </w:rPr>
        <w:t>支持传统X86芯片，同时支持基于国内产品芯片部署，可以同时提供基于X86</w:t>
      </w:r>
      <w:r>
        <w:rPr>
          <w:rFonts w:hint="eastAsia" w:ascii="Times New Roman" w:hAnsi="Times New Roman" w:eastAsia="宋体" w:cs="Times New Roman"/>
          <w:color w:val="000000"/>
          <w:kern w:val="2"/>
          <w:sz w:val="24"/>
          <w:szCs w:val="20"/>
          <w:highlight w:val="none"/>
          <w:lang w:val="en-US" w:eastAsia="zh-CN" w:bidi="ar"/>
        </w:rPr>
        <w:t>、C86</w:t>
      </w:r>
      <w:r>
        <w:rPr>
          <w:rFonts w:ascii="Times New Roman" w:hAnsi="Times New Roman" w:eastAsia="宋体" w:cs="Times New Roman"/>
          <w:color w:val="000000"/>
          <w:kern w:val="2"/>
          <w:sz w:val="24"/>
          <w:szCs w:val="20"/>
          <w:highlight w:val="none"/>
          <w:lang w:val="en-US" w:bidi="ar"/>
        </w:rPr>
        <w:t>和</w:t>
      </w:r>
      <w:r>
        <w:rPr>
          <w:rFonts w:hint="eastAsia" w:ascii="Times New Roman" w:hAnsi="Times New Roman" w:eastAsia="宋体" w:cs="Times New Roman"/>
          <w:color w:val="000000"/>
          <w:kern w:val="2"/>
          <w:sz w:val="24"/>
          <w:szCs w:val="20"/>
          <w:highlight w:val="none"/>
          <w:lang w:val="en-US" w:eastAsia="zh-CN" w:bidi="ar"/>
        </w:rPr>
        <w:t>ARM</w:t>
      </w:r>
      <w:r>
        <w:rPr>
          <w:rFonts w:ascii="Times New Roman" w:hAnsi="Times New Roman" w:eastAsia="宋体" w:cs="Times New Roman"/>
          <w:color w:val="000000"/>
          <w:kern w:val="2"/>
          <w:sz w:val="24"/>
          <w:szCs w:val="20"/>
          <w:highlight w:val="none"/>
          <w:lang w:val="en-US" w:bidi="ar"/>
        </w:rPr>
        <w:t>路线的资源池</w:t>
      </w:r>
      <w:r>
        <w:rPr>
          <w:rFonts w:hint="eastAsia" w:ascii="宋体" w:hAnsi="宋体" w:eastAsia="宋体"/>
          <w:b w:val="0"/>
          <w:bCs/>
          <w:sz w:val="24"/>
          <w:szCs w:val="18"/>
          <w:highlight w:val="none"/>
        </w:rPr>
        <w:t>。</w:t>
      </w:r>
    </w:p>
    <w:p w14:paraId="66789DD7">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5</w:t>
      </w:r>
      <w:r>
        <w:rPr>
          <w:rFonts w:hint="eastAsia" w:ascii="宋体" w:hAnsi="宋体" w:eastAsia="宋体"/>
          <w:b w:val="0"/>
          <w:bCs/>
          <w:sz w:val="24"/>
          <w:szCs w:val="18"/>
          <w:highlight w:val="none"/>
        </w:rPr>
        <w:t>）虚拟机支持配置 vCPU 核数与内存比至少包括 1:1、1:2、1:4 和 1:8 等规格。</w:t>
      </w:r>
    </w:p>
    <w:p w14:paraId="0E033C35">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6</w:t>
      </w:r>
      <w:r>
        <w:rPr>
          <w:rFonts w:hint="eastAsia" w:ascii="宋体" w:hAnsi="宋体" w:eastAsia="宋体"/>
          <w:b w:val="0"/>
          <w:bCs/>
          <w:sz w:val="24"/>
          <w:szCs w:val="18"/>
          <w:highlight w:val="none"/>
        </w:rPr>
        <w:t>）平台 CPU 主频≥2.0GHZ。</w:t>
      </w:r>
    </w:p>
    <w:p w14:paraId="377255D8">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1.2存储资源服务及要求</w:t>
      </w:r>
    </w:p>
    <w:p w14:paraId="4DA3CF03">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中标人构建存储资源池，提供普通 I/O 块存储、高 I/O 块存储、超高 I/O 块存储、对象存储等服务，可按应用需求选择不同磁盘类型，实现数据按需存储， 超高 I/O 存储指标单盘 IOPS 可达 20000，高 I/O 存储指标单盘 IOPS 可达 3000， 普通 I/O 单盘技术指标单盘 IOPS 可达 1000。</w:t>
      </w:r>
    </w:p>
    <w:p w14:paraId="04A02483">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1.3云网络资源服务及要求</w:t>
      </w:r>
    </w:p>
    <w:p w14:paraId="3467CF2A">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外部网络互联需满足公众互联网访问以及采购人安全接入等，内部网络应采用分区、分层、分平面的网络架构，实现业务平面、管理平面、存储平面的分离。云网络可靠性要求不低于 99.9%，IP 包传输时延、误差率、丢失率等网络性能。</w:t>
      </w:r>
    </w:p>
    <w:p w14:paraId="57B69F42">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1.4安全防护体系要求</w:t>
      </w:r>
    </w:p>
    <w:p w14:paraId="1B6B762E">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中标人承担自身运营的云平台（主要包括物理资源、计算资源、存储资源、网络资源）的安全责任；负责按需提供云上系统安全服务，并承担相应安全责任。云平台安全服务包括但不限于如下：机房安全、网络安全、主机安全、云管理平台安全等。</w:t>
      </w:r>
    </w:p>
    <w:p w14:paraId="78C05F39">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（1）中标人提供的云平台本身满足《信息安全技术网络安全等级保护基本要求》的第三级安全要求，每年开展等级保护测评工作，并及时落实整改；</w:t>
      </w:r>
    </w:p>
    <w:p w14:paraId="77B5C9A7">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2）提供符合信息安全等级保护三级要求的云平台基础安全和应用系统安全的服务内容，包括但不限于如下服务：VPC、安全组、云用户业务隔离、安全漏扫、安全审计系统（运维审计、数据库审计、日志审计等）、虚拟化安全、web 防火墙、网页防篡改、网络和主机访问控制、入侵防范和渗透测试能力等；</w:t>
      </w:r>
    </w:p>
    <w:p w14:paraId="62B10A5C">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（3）做好信息安全监控，安全监控内容包含但不限于网络流量监控、安全设备运维操作监控和云资源运行状态监控等；</w:t>
      </w:r>
    </w:p>
    <w:p w14:paraId="3BD55D95">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4）云平台访问控制安全：用户在访问云平台资源过程中支持并配置双因子身份认证，包括但不限于中标人维护人员、操作人员等。采购人部署在云平台中的应用系统，若发现重大安全事故或者安全隐患时，中标人需要配合进行安全整改；</w:t>
      </w:r>
    </w:p>
    <w:p w14:paraId="4165AC8D">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（5）提供云</w:t>
      </w:r>
      <w:r>
        <w:rPr>
          <w:rFonts w:hint="eastAsia" w:ascii="宋体" w:hAnsi="宋体" w:eastAsia="宋体"/>
          <w:b w:val="0"/>
          <w:bCs/>
          <w:sz w:val="24"/>
          <w:szCs w:val="18"/>
          <w:highlight w:val="none"/>
          <w:lang w:val="en-US" w:eastAsia="zh-CN"/>
        </w:rPr>
        <w:t>平台</w:t>
      </w:r>
      <w:r>
        <w:rPr>
          <w:rFonts w:hint="eastAsia" w:ascii="宋体" w:hAnsi="宋体" w:eastAsia="宋体"/>
          <w:b w:val="0"/>
          <w:bCs/>
          <w:sz w:val="24"/>
          <w:szCs w:val="18"/>
          <w:highlight w:val="none"/>
        </w:rPr>
        <w:t>监控服务</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rPr>
        <w:t>在云产品资源创建成功后即自动免费开通，提供监控视图，可通过控制台直观查看资源状态并设置个性化告警。统一提供常用云产品的可视化监控指标，并通过Dashboard图表进行多维度展现，支持全屏与自动刷新，监控数据云上保存6个月。支持通过应用分组对资源进行批量管理，并可借助告警模板批量设置规则，实现高效监控。此外，告警通知可通过短信、邮件、钉钉/飞书/企微及回调地址等多种方式实时送达，便于将告警信息集成至自有运维系统进行统一管理。</w:t>
      </w:r>
    </w:p>
    <w:p w14:paraId="0FECDFFD">
      <w:pPr>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（6）云平台不可明文存储口令数据。</w:t>
      </w:r>
    </w:p>
    <w:p w14:paraId="67262F03">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2.3.</w:t>
      </w:r>
      <w:r>
        <w:rPr>
          <w:rFonts w:hint="eastAsia" w:ascii="宋体" w:hAnsi="宋体" w:eastAsia="宋体"/>
          <w:b w:val="0"/>
          <w:bCs/>
          <w:sz w:val="24"/>
          <w:szCs w:val="18"/>
          <w:highlight w:val="none"/>
        </w:rPr>
        <w:t>1.5运维服务要求</w:t>
      </w:r>
    </w:p>
    <w:p w14:paraId="663FCB3E">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具体工作内容要求包括不限定于以下内容：</w:t>
      </w:r>
    </w:p>
    <w:p w14:paraId="0865EEAF">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1.负责资源申请开通、释放、资源使用等云平台资源全生命周期管理。</w:t>
      </w:r>
    </w:p>
    <w:p w14:paraId="1B0262E5">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2.健康检查：云平台健康检查（巡检）及日常维护，检查范围包括云平台网络设备、云平台内部组件、云主机、云数据库、负载均衡、专有网络等基础云功能组件健康状态；云平台健康检查（巡检）及日常维护，检查范围包括云主机、云安全等所有产品。</w:t>
      </w:r>
    </w:p>
    <w:p w14:paraId="38C3064F">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3.云资源监控：对云平台服务器、存储以及网络设备等硬件设备进行统一监控管理，提供告警、资源、拓扑和性能等全方位监控能力，帮助用户对于硬件问题进行快速定位和处理故障。</w:t>
      </w:r>
    </w:p>
    <w:p w14:paraId="726BE2CC">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4.日常问题处理：云平台日常问题处理，对工单问题进行跟踪、推动直至解决。</w:t>
      </w:r>
    </w:p>
    <w:p w14:paraId="1F0CF017">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5</w:t>
      </w:r>
      <w:r>
        <w:rPr>
          <w:rFonts w:hint="eastAsia" w:ascii="宋体" w:hAnsi="宋体" w:eastAsia="宋体"/>
          <w:b w:val="0"/>
          <w:bCs/>
          <w:sz w:val="24"/>
          <w:szCs w:val="18"/>
          <w:highlight w:val="none"/>
        </w:rPr>
        <w:t>.技术交流：对于发生的问题，为了用户更好的使用云平台，可以根据当时处理的问题进行技术交流。</w:t>
      </w:r>
    </w:p>
    <w:p w14:paraId="777F8CF4">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6</w:t>
      </w:r>
      <w:r>
        <w:rPr>
          <w:rFonts w:hint="eastAsia" w:ascii="宋体" w:hAnsi="宋体" w:eastAsia="宋体"/>
          <w:b w:val="0"/>
          <w:bCs/>
          <w:sz w:val="24"/>
          <w:szCs w:val="18"/>
          <w:highlight w:val="none"/>
        </w:rPr>
        <w:t>.云平台变更服务：配合采购人进行变更，提供变更方案与实施变更支持。</w:t>
      </w:r>
    </w:p>
    <w:p w14:paraId="30B9CEF2">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7</w:t>
      </w:r>
      <w:r>
        <w:rPr>
          <w:rFonts w:hint="eastAsia" w:ascii="宋体" w:hAnsi="宋体" w:eastAsia="宋体"/>
          <w:b w:val="0"/>
          <w:bCs/>
          <w:sz w:val="24"/>
          <w:szCs w:val="18"/>
          <w:highlight w:val="none"/>
        </w:rPr>
        <w:t>.业务上线服务：配合采购人及应用上云服务团队完成业务测试和上线的工作。</w:t>
      </w:r>
    </w:p>
    <w:p w14:paraId="5CE67096">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8</w:t>
      </w:r>
      <w:r>
        <w:rPr>
          <w:rFonts w:hint="eastAsia" w:ascii="宋体" w:hAnsi="宋体" w:eastAsia="宋体"/>
          <w:b w:val="0"/>
          <w:bCs/>
          <w:sz w:val="24"/>
          <w:szCs w:val="18"/>
          <w:highlight w:val="none"/>
        </w:rPr>
        <w:t>.资产调研，在租户授权的前提下定期调研整理云上租户业务清单，包括业务系统名称、云主机、数据库、IP 地址、域名、责任人等信息。</w:t>
      </w:r>
    </w:p>
    <w:p w14:paraId="5D19060A">
      <w:pPr>
        <w:spacing w:line="360" w:lineRule="auto"/>
        <w:ind w:firstLine="437"/>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9</w:t>
      </w:r>
      <w:r>
        <w:rPr>
          <w:rFonts w:hint="eastAsia" w:ascii="宋体" w:hAnsi="宋体" w:eastAsia="宋体"/>
          <w:b w:val="0"/>
          <w:bCs/>
          <w:sz w:val="24"/>
          <w:szCs w:val="18"/>
          <w:highlight w:val="none"/>
        </w:rPr>
        <w:t>.网络准入访问控制：在用户使用平台和租户授权的前提下对包括新租户</w:t>
      </w:r>
    </w:p>
    <w:p w14:paraId="0F694F3E">
      <w:pPr>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及已有租户实施部署租户层网络访问控制策略。</w:t>
      </w:r>
    </w:p>
    <w:p w14:paraId="1E750060">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b w:val="0"/>
          <w:bCs/>
          <w:sz w:val="24"/>
          <w:szCs w:val="18"/>
          <w:highlight w:val="none"/>
          <w:lang w:val="en-US" w:eastAsia="zh-CN"/>
        </w:rPr>
        <w:t>0</w:t>
      </w:r>
      <w:r>
        <w:rPr>
          <w:rFonts w:hint="eastAsia" w:ascii="宋体" w:hAnsi="宋体" w:eastAsia="宋体"/>
          <w:b w:val="0"/>
          <w:bCs/>
          <w:sz w:val="24"/>
          <w:szCs w:val="18"/>
          <w:highlight w:val="none"/>
        </w:rPr>
        <w:t>.网络巡检：监控巡检平台上出现的网络运维事件，核实之后通报并进行修复。</w:t>
      </w:r>
    </w:p>
    <w:p w14:paraId="2CC3B070">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b w:val="0"/>
          <w:bCs/>
          <w:sz w:val="24"/>
          <w:szCs w:val="18"/>
          <w:highlight w:val="none"/>
          <w:lang w:val="en-US" w:eastAsia="zh-CN"/>
        </w:rPr>
        <w:t>1</w:t>
      </w:r>
      <w:r>
        <w:rPr>
          <w:rFonts w:hint="eastAsia" w:ascii="宋体" w:hAnsi="宋体" w:eastAsia="宋体"/>
          <w:b w:val="0"/>
          <w:bCs/>
          <w:sz w:val="24"/>
          <w:szCs w:val="18"/>
          <w:highlight w:val="none"/>
        </w:rPr>
        <w:t>.负责网络配置和调试、资源开通，解决网络故障，负责日常网络设备的软硬件状态监控，及时处理告警信息，对网络设备提供全生命周期的问题排查、诊断、定位和修复，直至恢复云产品和业务的运行正常，保证产品服务。</w:t>
      </w:r>
    </w:p>
    <w:p w14:paraId="0AC41933">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b w:val="0"/>
          <w:bCs/>
          <w:sz w:val="24"/>
          <w:szCs w:val="18"/>
          <w:highlight w:val="none"/>
          <w:lang w:val="en-US" w:eastAsia="zh-CN"/>
        </w:rPr>
        <w:t>2</w:t>
      </w:r>
      <w:r>
        <w:rPr>
          <w:rFonts w:hint="eastAsia" w:ascii="宋体" w:hAnsi="宋体" w:eastAsia="宋体"/>
          <w:b w:val="0"/>
          <w:bCs/>
          <w:sz w:val="24"/>
          <w:szCs w:val="18"/>
          <w:highlight w:val="none"/>
        </w:rPr>
        <w:t>.对云平台涉及的网络设备系统进行增删改的变更，例如配置修改、补丁修复等。</w:t>
      </w:r>
    </w:p>
    <w:p w14:paraId="16FEB2B8">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b w:val="0"/>
          <w:bCs/>
          <w:sz w:val="24"/>
          <w:szCs w:val="18"/>
          <w:highlight w:val="none"/>
          <w:lang w:val="en-US" w:eastAsia="zh-CN"/>
        </w:rPr>
        <w:t>3</w:t>
      </w:r>
      <w:r>
        <w:rPr>
          <w:rFonts w:hint="eastAsia" w:ascii="宋体" w:hAnsi="宋体" w:eastAsia="宋体"/>
          <w:b w:val="0"/>
          <w:bCs/>
          <w:sz w:val="24"/>
          <w:szCs w:val="18"/>
          <w:highlight w:val="none"/>
        </w:rPr>
        <w:t>.运营分析</w:t>
      </w:r>
    </w:p>
    <w:p w14:paraId="74AA494F">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（1）管理员通过运维界面对容量、历史数据报表分析，快速掌握云上资源以及业务的 KPI 及健康度，支撑运维决策、云平台后续的规划等。</w:t>
      </w:r>
    </w:p>
    <w:p w14:paraId="763802B0">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（2）可根据</w:t>
      </w:r>
      <w:r>
        <w:rPr>
          <w:rFonts w:hint="eastAsia" w:ascii="宋体" w:hAnsi="宋体" w:eastAsia="宋体"/>
          <w:b w:val="0"/>
          <w:bCs/>
          <w:sz w:val="24"/>
          <w:szCs w:val="18"/>
          <w:highlight w:val="none"/>
          <w:lang w:val="en-US" w:eastAsia="zh-CN"/>
        </w:rPr>
        <w:t>云产品监控，对云主机的各个指标进行查看，包括基本性能、存储性能、网络性能，支持</w:t>
      </w:r>
      <w:r>
        <w:rPr>
          <w:rFonts w:hint="eastAsia" w:ascii="宋体" w:hAnsi="宋体" w:eastAsia="宋体"/>
          <w:b w:val="0"/>
          <w:bCs/>
          <w:sz w:val="24"/>
          <w:szCs w:val="18"/>
          <w:highlight w:val="none"/>
        </w:rPr>
        <w:t>以表格或图表形式展示，以便管理员能实时了解云</w:t>
      </w:r>
      <w:r>
        <w:rPr>
          <w:rFonts w:hint="eastAsia" w:ascii="宋体" w:hAnsi="宋体" w:eastAsia="宋体"/>
          <w:b w:val="0"/>
          <w:bCs/>
          <w:sz w:val="24"/>
          <w:szCs w:val="18"/>
          <w:highlight w:val="none"/>
          <w:lang w:val="en-US" w:eastAsia="zh-CN"/>
        </w:rPr>
        <w:t>产品</w:t>
      </w:r>
      <w:r>
        <w:rPr>
          <w:rFonts w:hint="eastAsia" w:ascii="宋体" w:hAnsi="宋体" w:eastAsia="宋体"/>
          <w:b w:val="0"/>
          <w:bCs/>
          <w:sz w:val="24"/>
          <w:szCs w:val="18"/>
          <w:highlight w:val="none"/>
        </w:rPr>
        <w:t>整体的 KPI 指标及健康度并及时发现问题和解决问题，支撑运营，同时解决了从不同维度获取数据信息程序复杂、统计分析耗时长的问题，</w:t>
      </w:r>
      <w:r>
        <w:rPr>
          <w:rFonts w:hint="eastAsia" w:ascii="宋体" w:hAnsi="宋体" w:eastAsia="宋体"/>
          <w:b w:val="0"/>
          <w:bCs/>
          <w:sz w:val="24"/>
          <w:szCs w:val="18"/>
          <w:highlight w:val="none"/>
          <w:lang w:val="en-US" w:eastAsia="zh-CN"/>
        </w:rPr>
        <w:t>简化</w:t>
      </w:r>
      <w:r>
        <w:rPr>
          <w:rFonts w:hint="eastAsia" w:ascii="宋体" w:hAnsi="宋体" w:eastAsia="宋体"/>
          <w:b w:val="0"/>
          <w:bCs/>
          <w:sz w:val="24"/>
          <w:szCs w:val="18"/>
          <w:highlight w:val="none"/>
        </w:rPr>
        <w:t>业务分析</w:t>
      </w:r>
      <w:r>
        <w:rPr>
          <w:rFonts w:hint="eastAsia" w:ascii="宋体" w:hAnsi="宋体" w:eastAsia="宋体"/>
          <w:b w:val="0"/>
          <w:bCs/>
          <w:sz w:val="24"/>
          <w:szCs w:val="18"/>
          <w:highlight w:val="none"/>
          <w:lang w:val="en-US" w:eastAsia="zh-CN"/>
        </w:rPr>
        <w:t>流程</w:t>
      </w:r>
      <w:r>
        <w:rPr>
          <w:rFonts w:hint="eastAsia" w:ascii="宋体" w:hAnsi="宋体" w:eastAsia="宋体"/>
          <w:b w:val="0"/>
          <w:bCs/>
          <w:sz w:val="24"/>
          <w:szCs w:val="18"/>
          <w:highlight w:val="none"/>
          <w:lang w:eastAsia="zh-CN"/>
        </w:rPr>
        <w:t>。</w:t>
      </w:r>
    </w:p>
    <w:p w14:paraId="239AC0BD">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3）根据需求评估和性能数据分析的结果，针对使用率较低的各云主机进行适合的降配，个别云主机使用率超过水位线进行扩容。云主机进行合理的资源分配，保证每个云主机都能够充分利用所分配的资源。根据不同的应用需求和负载情况，灵活地分配 CPU、内存、存储等资源，避免资源过剩或不足的情况。定期评估和优化云主机资源利用率的策略。根据实际业务需求和负载情况，进行资源调整和容量规划。通过监控和分析工具，了解资源利用率的瓶颈和优化策略。</w:t>
      </w:r>
    </w:p>
    <w:p w14:paraId="2E2D7418">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b w:val="0"/>
          <w:bCs/>
          <w:sz w:val="24"/>
          <w:szCs w:val="18"/>
          <w:highlight w:val="none"/>
          <w:lang w:val="en-US" w:eastAsia="zh-CN"/>
        </w:rPr>
        <w:t>4</w:t>
      </w:r>
      <w:r>
        <w:rPr>
          <w:rFonts w:hint="eastAsia" w:ascii="宋体" w:hAnsi="宋体" w:eastAsia="宋体"/>
          <w:b w:val="0"/>
          <w:bCs/>
          <w:sz w:val="24"/>
          <w:szCs w:val="18"/>
          <w:highlight w:val="none"/>
        </w:rPr>
        <w:t>.二线专家远程支持及咨询服务</w:t>
      </w:r>
    </w:p>
    <w:p w14:paraId="6E88348A">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安排专职的技术服务经理，作为客户侧的运维服务对接人，为客户提供云平台专家远程支持及咨询服务，具体服务包括：</w:t>
      </w:r>
    </w:p>
    <w:p w14:paraId="5754D87C">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（1）运维服务对接管理：为云平台提供运维服务阶段技术问题的沟通、协调与管理工作，作为云平台运维服务的对接人。</w:t>
      </w:r>
    </w:p>
    <w:p w14:paraId="0286D0E3">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2</w:t>
      </w:r>
      <w:r>
        <w:rPr>
          <w:rFonts w:hint="eastAsia" w:ascii="宋体" w:hAnsi="宋体" w:eastAsia="宋体"/>
          <w:b w:val="0"/>
          <w:bCs/>
          <w:sz w:val="24"/>
          <w:szCs w:val="18"/>
          <w:highlight w:val="none"/>
        </w:rPr>
        <w:t>）重大故障处理：云平台的重大故障进行配合解决、对云平台运行过程中存在的问题协助用户推动处理。</w:t>
      </w:r>
    </w:p>
    <w:p w14:paraId="4E75EEBF">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3</w:t>
      </w:r>
      <w:r>
        <w:rPr>
          <w:rFonts w:hint="eastAsia" w:ascii="宋体" w:hAnsi="宋体" w:eastAsia="宋体"/>
          <w:b w:val="0"/>
          <w:bCs/>
          <w:sz w:val="24"/>
          <w:szCs w:val="18"/>
          <w:highlight w:val="none"/>
        </w:rPr>
        <w:t>）平台运维策略制定：协助客户制定平台运维策略，规范不同系统、不同等级故障的运维策略、变更时间窗选择原则、所需资源等。</w:t>
      </w:r>
    </w:p>
    <w:p w14:paraId="68068B1A">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4</w:t>
      </w:r>
      <w:r>
        <w:rPr>
          <w:rFonts w:hint="eastAsia" w:ascii="宋体" w:hAnsi="宋体" w:eastAsia="宋体"/>
          <w:b w:val="0"/>
          <w:bCs/>
          <w:sz w:val="24"/>
          <w:szCs w:val="18"/>
          <w:highlight w:val="none"/>
        </w:rPr>
        <w:t>）变更支持：对客户变更方案进行审核并提供远程支持。</w:t>
      </w:r>
    </w:p>
    <w:p w14:paraId="5BC35034">
      <w:pPr>
        <w:autoSpaceDE/>
        <w:autoSpaceDN/>
        <w:spacing w:before="0" w:after="0" w:line="360" w:lineRule="auto"/>
        <w:ind w:left="0" w:right="0" w:firstLine="480" w:firstLineChars="200"/>
        <w:jc w:val="both"/>
        <w:rPr>
          <w:rFonts w:hint="eastAsia" w:ascii="Times New Roman" w:hAnsi="Times New Roman" w:eastAsia="宋体" w:cs="Times New Roman"/>
          <w:kern w:val="0"/>
          <w:sz w:val="24"/>
          <w:szCs w:val="20"/>
          <w:highlight w:val="none"/>
          <w:lang w:val="en-US" w:eastAsia="zh-CN" w:bidi="ar"/>
        </w:rPr>
      </w:pP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5</w:t>
      </w:r>
      <w:r>
        <w:rPr>
          <w:rFonts w:hint="eastAsia" w:ascii="宋体" w:hAnsi="宋体" w:eastAsia="宋体"/>
          <w:b w:val="0"/>
          <w:bCs/>
          <w:sz w:val="24"/>
          <w:szCs w:val="18"/>
          <w:highlight w:val="none"/>
        </w:rPr>
        <w:t>）护航保障服务：</w:t>
      </w:r>
      <w:r>
        <w:rPr>
          <w:rFonts w:hint="eastAsia" w:ascii="宋体" w:hAnsi="宋体" w:eastAsia="宋体"/>
          <w:b w:val="0"/>
          <w:bCs/>
          <w:sz w:val="24"/>
          <w:szCs w:val="18"/>
          <w:highlight w:val="none"/>
          <w:lang w:val="en-US" w:eastAsia="zh-CN"/>
        </w:rPr>
        <w:t>定期</w:t>
      </w:r>
      <w:r>
        <w:rPr>
          <w:rFonts w:hint="eastAsia" w:ascii="宋体" w:hAnsi="宋体" w:eastAsia="宋体"/>
          <w:b w:val="0"/>
          <w:bCs/>
          <w:sz w:val="24"/>
          <w:szCs w:val="18"/>
          <w:highlight w:val="none"/>
        </w:rPr>
        <w:t>对云平台环境进行深度检查，特别在重要保障时期将实施专项检查，确保发现问题并及时修复，并依据不同时期的风险特点准备各核心产品的应急预案。保障期间，做好应急响应及预案的高效执行，严格实施高级别实时监控与值守，基于整合的最新威胁情报进行高级威胁研判与主动狩猎，确保建立快速响应通道，以应对可能出现的网络安全事件</w:t>
      </w:r>
      <w:r>
        <w:rPr>
          <w:rFonts w:hint="eastAsia" w:ascii="Times New Roman" w:hAnsi="Times New Roman" w:eastAsia="宋体" w:cs="Times New Roman"/>
          <w:kern w:val="0"/>
          <w:sz w:val="24"/>
          <w:szCs w:val="20"/>
          <w:highlight w:val="none"/>
          <w:lang w:val="en-US" w:eastAsia="zh-CN" w:bidi="ar"/>
        </w:rPr>
        <w:t>。</w:t>
      </w:r>
    </w:p>
    <w:p w14:paraId="1F0FB330">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440E81BA">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22F2FE27">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04AE55A4">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32E527EA">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33C5A93F">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7A26787F">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599B5851">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pPr>
    </w:p>
    <w:p w14:paraId="1D0AE4D8">
      <w:pPr>
        <w:rPr>
          <w:rFonts w:hint="eastAsia" w:cs="@仿宋_GB2312"/>
          <w:b/>
          <w:kern w:val="2"/>
          <w:sz w:val="24"/>
          <w:szCs w:val="18"/>
          <w:highlight w:val="none"/>
          <w:lang w:val="en-US" w:eastAsia="zh-CN" w:bidi="ar-SA"/>
        </w:rPr>
      </w:pPr>
      <w:r>
        <w:rPr>
          <w:rFonts w:hint="eastAsia" w:cs="@仿宋_GB2312"/>
          <w:b/>
          <w:kern w:val="2"/>
          <w:sz w:val="24"/>
          <w:szCs w:val="18"/>
          <w:highlight w:val="none"/>
          <w:lang w:val="en-US" w:eastAsia="zh-CN" w:bidi="ar-SA"/>
        </w:rPr>
        <w:br w:type="page"/>
      </w:r>
    </w:p>
    <w:p w14:paraId="62ABAD2E">
      <w:pPr>
        <w:autoSpaceDE/>
        <w:autoSpaceDN/>
        <w:spacing w:before="0" w:after="0" w:line="360" w:lineRule="auto"/>
        <w:ind w:left="0" w:right="0" w:firstLine="437"/>
        <w:jc w:val="both"/>
        <w:outlineLvl w:val="1"/>
        <w:rPr>
          <w:rFonts w:hint="eastAsia" w:cs="@仿宋_GB2312"/>
          <w:b/>
          <w:kern w:val="2"/>
          <w:sz w:val="24"/>
          <w:szCs w:val="18"/>
          <w:highlight w:val="none"/>
          <w:lang w:val="en-US" w:eastAsia="zh-CN" w:bidi="ar-SA"/>
        </w:rPr>
        <w:sectPr>
          <w:headerReference r:id="rId7" w:type="default"/>
          <w:footerReference r:id="rId8" w:type="default"/>
          <w:pgSz w:w="11910" w:h="16840"/>
          <w:pgMar w:top="1360" w:right="1480" w:bottom="1220" w:left="1460" w:header="878" w:footer="1033" w:gutter="0"/>
          <w:pgBorders>
            <w:top w:val="none" w:sz="0" w:space="0"/>
            <w:left w:val="none" w:sz="0" w:space="0"/>
            <w:bottom w:val="none" w:sz="0" w:space="0"/>
            <w:right w:val="none" w:sz="0" w:space="0"/>
          </w:pgBorders>
          <w:pgNumType w:fmt="decimal"/>
          <w:cols w:space="720" w:num="1"/>
        </w:sectPr>
      </w:pPr>
    </w:p>
    <w:p w14:paraId="48B5F55D">
      <w:pPr>
        <w:autoSpaceDE/>
        <w:autoSpaceDN/>
        <w:spacing w:before="0" w:after="0" w:line="360" w:lineRule="auto"/>
        <w:ind w:right="0"/>
        <w:jc w:val="both"/>
        <w:outlineLvl w:val="1"/>
        <w:rPr>
          <w:rFonts w:hint="default" w:ascii="宋体" w:hAnsi="宋体" w:eastAsia="宋体" w:cs="@仿宋_GB2312"/>
          <w:b/>
          <w:bCs w:val="0"/>
          <w:kern w:val="2"/>
          <w:sz w:val="24"/>
          <w:szCs w:val="18"/>
          <w:highlight w:val="none"/>
          <w:lang w:val="en-US" w:bidi="ar-SA"/>
        </w:rPr>
      </w:pPr>
      <w:r>
        <w:rPr>
          <w:rFonts w:hint="eastAsia" w:cs="@仿宋_GB2312"/>
          <w:b/>
          <w:bCs w:val="0"/>
          <w:kern w:val="2"/>
          <w:sz w:val="24"/>
          <w:szCs w:val="18"/>
          <w:highlight w:val="none"/>
          <w:lang w:val="en-US" w:eastAsia="zh-CN" w:bidi="ar-SA"/>
        </w:rPr>
        <w:t>3.采购需求明细表参考如下</w:t>
      </w:r>
    </w:p>
    <w:tbl>
      <w:tblPr>
        <w:tblStyle w:val="13"/>
        <w:tblpPr w:leftFromText="180" w:rightFromText="180" w:vertAnchor="text" w:horzAnchor="page" w:tblpX="1350" w:tblpY="472"/>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4"/>
        <w:gridCol w:w="889"/>
        <w:gridCol w:w="811"/>
        <w:gridCol w:w="2300"/>
        <w:gridCol w:w="1787"/>
        <w:gridCol w:w="2045"/>
        <w:gridCol w:w="2045"/>
        <w:gridCol w:w="1402"/>
        <w:gridCol w:w="1147"/>
      </w:tblGrid>
      <w:tr w14:paraId="0FF4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06" w:type="pct"/>
            <w:tcBorders>
              <w:top w:val="single" w:color="000000" w:sz="4" w:space="0"/>
              <w:left w:val="single" w:color="000000" w:sz="4" w:space="0"/>
              <w:bottom w:val="single" w:color="000000" w:sz="4" w:space="0"/>
              <w:right w:val="single" w:color="000000" w:sz="4" w:space="0"/>
            </w:tcBorders>
            <w:noWrap w:val="0"/>
            <w:vAlign w:val="center"/>
          </w:tcPr>
          <w:p w14:paraId="228E72EB">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条目</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177617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B7FA45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E23A1CE">
            <w:pPr>
              <w:keepNext w:val="0"/>
              <w:keepLines w:val="0"/>
              <w:widowControl/>
              <w:suppressLineNumbers w:val="0"/>
              <w:autoSpaceDE w:val="0"/>
              <w:autoSpaceDN w:val="0"/>
              <w:spacing w:before="0" w:after="0" w:line="240" w:lineRule="auto"/>
              <w:ind w:left="0" w:leftChars="0" w:right="0" w:rightChars="0"/>
              <w:jc w:val="center"/>
              <w:textAlignment w:val="center"/>
              <w:rPr>
                <w:rFonts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第一级服务</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B0E935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第二级服务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5CDC8E94">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第三级服务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815651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第四级服务</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8F07E0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计费项</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3A9642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b/>
                <w:bCs/>
                <w:i w:val="0"/>
                <w:iCs w:val="0"/>
                <w:color w:val="000000"/>
                <w:kern w:val="0"/>
                <w:sz w:val="24"/>
                <w:szCs w:val="24"/>
                <w:highlight w:val="none"/>
                <w:u w:val="none"/>
                <w:lang w:val="zh-CN" w:bidi="zh-CN"/>
              </w:rPr>
            </w:pPr>
            <w:r>
              <w:rPr>
                <w:rFonts w:hint="eastAsia" w:ascii="仿宋" w:hAnsi="仿宋" w:eastAsia="仿宋" w:cs="仿宋"/>
                <w:b/>
                <w:bCs/>
                <w:i w:val="0"/>
                <w:iCs w:val="0"/>
                <w:color w:val="000000"/>
                <w:kern w:val="0"/>
                <w:sz w:val="24"/>
                <w:szCs w:val="24"/>
                <w:highlight w:val="none"/>
                <w:u w:val="none"/>
                <w:lang w:val="en-US" w:eastAsia="zh-CN" w:bidi="ar"/>
              </w:rPr>
              <w:t>规格</w:t>
            </w:r>
          </w:p>
        </w:tc>
      </w:tr>
      <w:tr w14:paraId="50C9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10A660BF">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vCPU</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D1867F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2EA647">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602D3EB7">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CA9EB6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计算服务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8D06C0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弹性云服务器</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1BE15D8">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弹性云服务器</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0EB4E44">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vCPU 数量</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AB4F7E7">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1核</w:t>
            </w:r>
          </w:p>
        </w:tc>
      </w:tr>
      <w:tr w14:paraId="449B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649C9700">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内存</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F96C71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832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92837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G</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19B99B0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7FEFC3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计算服务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085249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弹性云服务器</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107BE29">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弹性云服务器</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4F1642A">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内存大小</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754D582">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1G</w:t>
            </w:r>
          </w:p>
        </w:tc>
      </w:tr>
      <w:tr w14:paraId="008C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38403EA6">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硬盘</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41C96D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11500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2E013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G</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73CA7AEA">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80F25D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存储服务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2095278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块存储</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63D214B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SSD 块存储</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6FE119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存储容量</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CED80A2">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1G</w:t>
            </w:r>
          </w:p>
        </w:tc>
      </w:tr>
      <w:tr w14:paraId="1CD6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0AD509FA">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网络带宽</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956C226">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9E2D1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Mb</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23808FAE">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E552CFA">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网络服务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3372FE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互联网带宽</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44C23BA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带宽</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4565343C">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E999F2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1M</w:t>
            </w:r>
          </w:p>
        </w:tc>
      </w:tr>
      <w:tr w14:paraId="4DB2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109C266E">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云防火墙</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F191C4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250532">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G</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3B2FE95F">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326634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2719556F">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云防火墙</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48F38F2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云防火墙实例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3B1F0E5E">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C2C3B18">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1G</w:t>
            </w:r>
          </w:p>
        </w:tc>
      </w:tr>
      <w:tr w14:paraId="5F57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419E9591">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云堡垒机</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E759219">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bottom"/>
          </w:tcPr>
          <w:p w14:paraId="5B860FD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6D49F3A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6D47C6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A5336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云堡垒机</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5D8DF735">
            <w:pPr>
              <w:autoSpaceDE w:val="0"/>
              <w:autoSpaceDN w:val="0"/>
              <w:spacing w:before="0" w:after="0" w:line="240" w:lineRule="auto"/>
              <w:ind w:left="0" w:right="0"/>
              <w:jc w:val="center"/>
              <w:rPr>
                <w:rFonts w:hint="default" w:ascii="仿宋" w:hAnsi="仿宋" w:eastAsia="仿宋" w:cs="仿宋"/>
                <w:i w:val="0"/>
                <w:iCs w:val="0"/>
                <w:color w:val="000000"/>
                <w:kern w:val="0"/>
                <w:sz w:val="22"/>
                <w:szCs w:val="22"/>
                <w:highlight w:val="none"/>
                <w:u w:val="none"/>
                <w:lang w:val="en-US" w:bidi="zh-CN"/>
              </w:rPr>
            </w:pPr>
            <w:r>
              <w:rPr>
                <w:rFonts w:hint="eastAsia" w:ascii="仿宋" w:hAnsi="仿宋" w:eastAsia="仿宋" w:cs="仿宋"/>
                <w:i w:val="0"/>
                <w:iCs w:val="0"/>
                <w:color w:val="000000"/>
                <w:kern w:val="0"/>
                <w:sz w:val="22"/>
                <w:szCs w:val="22"/>
                <w:highlight w:val="none"/>
                <w:u w:val="none"/>
                <w:lang w:val="en-US" w:eastAsia="zh-CN" w:bidi="ar"/>
              </w:rPr>
              <w:t>云堡垒机实例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1F15F0F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ED1173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20 资产</w:t>
            </w:r>
          </w:p>
        </w:tc>
      </w:tr>
      <w:tr w14:paraId="45DD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578B8CD1">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应用防火墙服务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BA17306">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bottom"/>
          </w:tcPr>
          <w:p w14:paraId="2DBAFAC7">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5B5A2C8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FDE7DE7">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280FB57">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应用防火墙服务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531B8B1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应用防火墙实例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089D38A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0D4D42B9">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3B06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1B599E40">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漏洞扫描服务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8EB3C4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bottom"/>
          </w:tcPr>
          <w:p w14:paraId="4BE6AB9F">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2029A36F">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B0BFFDF">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0BFD3D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漏洞扫描服务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4EAA9E3B">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漏洞扫描实例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0FC35381">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D6D216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20IP</w:t>
            </w:r>
          </w:p>
        </w:tc>
      </w:tr>
      <w:tr w14:paraId="6414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7996265F">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防病毒服务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D86E6D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82CA55">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台</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452A739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3C439E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414CB102">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防病毒服务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6E740FD4">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防病毒实例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4E210A49">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321C1D1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4E2E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05E12306">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日志审计服务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A46D28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FD987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台</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49F44ECB">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AAD035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6ADA1F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日志审计服务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642EB704">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日志审计实例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1AFA17A3">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5A1F915E">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37AF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24A338A0">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数据库审计服务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30CC12C">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bottom"/>
          </w:tcPr>
          <w:p w14:paraId="3B45E1A1">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0479C269">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A461BC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DC09C0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数据库审计服务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46712F48">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数据库审计实例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01D7FB2C">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6CB76C86">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39D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494D8A74">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网页防篡改服务</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D08CBFE">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F6BBB1">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2E9F141D">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三、安全技术服务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2CC935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基础安全服务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F60D3D2">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网页防篡改服务</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7F22ACB3">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r>
              <w:rPr>
                <w:rFonts w:hint="eastAsia" w:ascii="仿宋" w:hAnsi="仿宋" w:eastAsia="仿宋" w:cs="仿宋"/>
                <w:i w:val="0"/>
                <w:iCs w:val="0"/>
                <w:color w:val="000000"/>
                <w:kern w:val="0"/>
                <w:sz w:val="22"/>
                <w:szCs w:val="22"/>
                <w:highlight w:val="none"/>
                <w:u w:val="none"/>
                <w:lang w:val="en-US" w:eastAsia="zh-CN" w:bidi="ar"/>
              </w:rPr>
              <w:t>网页防篡改实例</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4070BE82">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2B49A864">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638B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4ABB0B41">
            <w:pPr>
              <w:keepNext w:val="0"/>
              <w:keepLines w:val="0"/>
              <w:widowControl/>
              <w:suppressLineNumbers w:val="0"/>
              <w:autoSpaceDE w:val="0"/>
              <w:autoSpaceDN w:val="0"/>
              <w:spacing w:before="0" w:after="0" w:line="240" w:lineRule="auto"/>
              <w:ind w:left="0" w:leftChars="0" w:right="0" w:right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云服务器备份</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B4C72D8">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FE55FD">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T</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3A9C500E">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E1076CE">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备份服务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78C18AA">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本地整机备份</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5C421E1D">
            <w:pPr>
              <w:autoSpaceDE w:val="0"/>
              <w:autoSpaceDN w:val="0"/>
              <w:spacing w:before="0" w:after="0" w:line="240" w:lineRule="auto"/>
              <w:ind w:left="0" w:right="0"/>
              <w:jc w:val="center"/>
              <w:rPr>
                <w:rFonts w:hint="default" w:ascii="仿宋" w:hAnsi="仿宋" w:eastAsia="仿宋" w:cs="仿宋"/>
                <w:i w:val="0"/>
                <w:iCs w:val="0"/>
                <w:color w:val="000000"/>
                <w:kern w:val="0"/>
                <w:sz w:val="22"/>
                <w:szCs w:val="22"/>
                <w:highlight w:val="none"/>
                <w:u w:val="none"/>
                <w:lang w:val="en-US" w:bidi="zh-CN"/>
              </w:rPr>
            </w:pPr>
            <w:r>
              <w:rPr>
                <w:rFonts w:hint="eastAsia" w:ascii="仿宋" w:hAnsi="仿宋" w:eastAsia="仿宋" w:cs="仿宋"/>
                <w:i w:val="0"/>
                <w:iCs w:val="0"/>
                <w:color w:val="000000"/>
                <w:kern w:val="0"/>
                <w:sz w:val="22"/>
                <w:szCs w:val="22"/>
                <w:highlight w:val="none"/>
                <w:u w:val="none"/>
                <w:lang w:val="en-US" w:eastAsia="zh-CN" w:bidi="ar"/>
              </w:rPr>
              <w:t>云服务器备份</w:t>
            </w: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7CE31CFD">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0AAD66B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r w14:paraId="21D2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06" w:type="pct"/>
            <w:tcBorders>
              <w:top w:val="single" w:color="000000" w:sz="4" w:space="0"/>
              <w:left w:val="single" w:color="000000" w:sz="4" w:space="0"/>
              <w:bottom w:val="single" w:color="000000" w:sz="4" w:space="0"/>
              <w:right w:val="single" w:color="000000" w:sz="4" w:space="0"/>
            </w:tcBorders>
            <w:noWrap/>
            <w:vAlign w:val="center"/>
          </w:tcPr>
          <w:p w14:paraId="73235F42">
            <w:pPr>
              <w:keepNext w:val="0"/>
              <w:keepLines w:val="0"/>
              <w:widowControl/>
              <w:suppressLineNumbers w:val="0"/>
              <w:autoSpaceDE w:val="0"/>
              <w:autoSpaceDN w:val="0"/>
              <w:spacing w:before="0" w:after="0" w:line="240" w:lineRule="auto"/>
              <w:ind w:left="0" w:leftChars="0" w:right="0" w:right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异地备份</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61E7B6A">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822CC4">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T</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15BA5AD3">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一、基础设施服务</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717CAE0">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备份服务</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053E5B8">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异地文件备份</w:t>
            </w:r>
          </w:p>
        </w:tc>
        <w:tc>
          <w:tcPr>
            <w:tcW w:w="706" w:type="pct"/>
            <w:tcBorders>
              <w:top w:val="single" w:color="000000" w:sz="4" w:space="0"/>
              <w:left w:val="single" w:color="000000" w:sz="4" w:space="0"/>
              <w:bottom w:val="single" w:color="000000" w:sz="4" w:space="0"/>
              <w:right w:val="single" w:color="000000" w:sz="4" w:space="0"/>
            </w:tcBorders>
            <w:noWrap/>
            <w:vAlign w:val="bottom"/>
          </w:tcPr>
          <w:p w14:paraId="449CFDB0">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484" w:type="pct"/>
            <w:tcBorders>
              <w:top w:val="single" w:color="000000" w:sz="4" w:space="0"/>
              <w:left w:val="single" w:color="000000" w:sz="4" w:space="0"/>
              <w:bottom w:val="single" w:color="000000" w:sz="4" w:space="0"/>
              <w:right w:val="single" w:color="000000" w:sz="4" w:space="0"/>
            </w:tcBorders>
            <w:noWrap/>
            <w:vAlign w:val="bottom"/>
          </w:tcPr>
          <w:p w14:paraId="5F23262E">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c>
          <w:tcPr>
            <w:tcW w:w="396" w:type="pct"/>
            <w:tcBorders>
              <w:top w:val="single" w:color="000000" w:sz="4" w:space="0"/>
              <w:left w:val="single" w:color="000000" w:sz="4" w:space="0"/>
              <w:bottom w:val="single" w:color="000000" w:sz="4" w:space="0"/>
              <w:right w:val="single" w:color="000000" w:sz="4" w:space="0"/>
            </w:tcBorders>
            <w:noWrap/>
            <w:vAlign w:val="bottom"/>
          </w:tcPr>
          <w:p w14:paraId="4DC40B34">
            <w:pPr>
              <w:autoSpaceDE w:val="0"/>
              <w:autoSpaceDN w:val="0"/>
              <w:spacing w:before="0" w:after="0" w:line="240" w:lineRule="auto"/>
              <w:ind w:left="0" w:right="0"/>
              <w:jc w:val="center"/>
              <w:rPr>
                <w:rFonts w:hint="eastAsia" w:ascii="仿宋" w:hAnsi="仿宋" w:eastAsia="仿宋" w:cs="仿宋"/>
                <w:i w:val="0"/>
                <w:iCs w:val="0"/>
                <w:color w:val="000000"/>
                <w:kern w:val="0"/>
                <w:sz w:val="22"/>
                <w:szCs w:val="22"/>
                <w:highlight w:val="none"/>
                <w:u w:val="none"/>
                <w:lang w:val="zh-CN" w:bidi="zh-CN"/>
              </w:rPr>
            </w:pPr>
          </w:p>
        </w:tc>
      </w:tr>
    </w:tbl>
    <w:p w14:paraId="40451F2B">
      <w:pPr>
        <w:pStyle w:val="7"/>
        <w:spacing w:before="77"/>
        <w:ind w:left="0" w:leftChars="0" w:firstLine="0" w:firstLineChars="0"/>
        <w:rPr>
          <w:highlight w:val="none"/>
        </w:rPr>
        <w:sectPr>
          <w:pgSz w:w="16840" w:h="11910" w:orient="landscape"/>
          <w:pgMar w:top="1460" w:right="1360" w:bottom="1480" w:left="1220" w:header="878" w:footer="1033" w:gutter="0"/>
          <w:pgBorders>
            <w:top w:val="none" w:sz="0" w:space="0"/>
            <w:left w:val="none" w:sz="0" w:space="0"/>
            <w:bottom w:val="none" w:sz="0" w:space="0"/>
            <w:right w:val="none" w:sz="0" w:space="0"/>
          </w:pgBorders>
          <w:pgNumType w:fmt="decimal"/>
          <w:cols w:space="720" w:num="1"/>
        </w:sectPr>
      </w:pPr>
      <w:bookmarkStart w:id="0" w:name="_GoBack"/>
      <w:bookmarkEnd w:id="0"/>
    </w:p>
    <w:p w14:paraId="5A1A22B8">
      <w:pPr>
        <w:pStyle w:val="7"/>
        <w:numPr>
          <w:ilvl w:val="0"/>
          <w:numId w:val="2"/>
        </w:numPr>
        <w:spacing w:before="77" w:line="360" w:lineRule="auto"/>
        <w:ind w:left="0" w:leftChars="0" w:firstLine="0" w:firstLineChars="0"/>
        <w:rPr>
          <w:rFonts w:hint="eastAsia" w:cs="@仿宋_GB2312"/>
          <w:b/>
          <w:kern w:val="2"/>
          <w:sz w:val="24"/>
          <w:szCs w:val="18"/>
          <w:highlight w:val="none"/>
          <w:lang w:val="en-US" w:eastAsia="zh-CN" w:bidi="ar-SA"/>
        </w:rPr>
      </w:pPr>
      <w:r>
        <w:rPr>
          <w:rFonts w:hint="eastAsia" w:cs="@仿宋_GB2312"/>
          <w:b/>
          <w:kern w:val="2"/>
          <w:sz w:val="24"/>
          <w:szCs w:val="18"/>
          <w:highlight w:val="none"/>
          <w:lang w:val="en-US" w:eastAsia="zh-CN" w:bidi="ar-SA"/>
        </w:rPr>
        <w:t>报价要求</w:t>
      </w:r>
    </w:p>
    <w:p w14:paraId="3FEE1ACF">
      <w:pPr>
        <w:pStyle w:val="7"/>
        <w:numPr>
          <w:ilvl w:val="0"/>
          <w:numId w:val="0"/>
        </w:numPr>
        <w:spacing w:before="77" w:line="360" w:lineRule="auto"/>
        <w:ind w:leftChars="0" w:right="0" w:rightChars="0" w:firstLine="482" w:firstLineChars="200"/>
        <w:rPr>
          <w:rFonts w:hint="eastAsia" w:cs="@仿宋_GB2312"/>
          <w:b/>
          <w:kern w:val="2"/>
          <w:sz w:val="24"/>
          <w:szCs w:val="18"/>
          <w:highlight w:val="none"/>
          <w:lang w:val="en-US" w:eastAsia="zh-CN" w:bidi="ar-SA"/>
        </w:rPr>
      </w:pPr>
      <w:r>
        <w:rPr>
          <w:rFonts w:ascii="Times New Roman" w:hAnsi="Times New Roman" w:eastAsia="宋体" w:cs="Times New Roman"/>
          <w:b/>
          <w:bCs/>
          <w:kern w:val="0"/>
          <w:sz w:val="24"/>
          <w:szCs w:val="20"/>
          <w:highlight w:val="none"/>
          <w:lang w:val="en-US" w:bidi="ar-SA"/>
        </w:rPr>
        <w:t>本项目采用综合费率报价，报价包含完成本项目所需所有费用，投标人所报综合费率应≤100%，费率要求最多保留到小数点后两位（例如 88.88%），否则投标无效。</w:t>
      </w:r>
      <w:r>
        <w:rPr>
          <w:rFonts w:ascii="Times New Roman" w:hAnsi="Times New Roman" w:eastAsia="宋体" w:cs="Times New Roman"/>
          <w:b w:val="0"/>
          <w:bCs w:val="0"/>
          <w:kern w:val="0"/>
          <w:sz w:val="24"/>
          <w:szCs w:val="20"/>
          <w:highlight w:val="none"/>
          <w:lang w:val="en-US" w:bidi="ar-SA"/>
        </w:rPr>
        <w:t>后期采购人的相关服务需求，由采购人按中标价格向中标人购买相关服务（例如：采购人购买 1 块高配 GPU 服务，购买价格为：30000 元*中标综合费率）</w:t>
      </w:r>
    </w:p>
    <w:p w14:paraId="5DBB10F6">
      <w:pPr>
        <w:pStyle w:val="7"/>
        <w:numPr>
          <w:ilvl w:val="0"/>
          <w:numId w:val="0"/>
        </w:numPr>
        <w:spacing w:before="77" w:line="360" w:lineRule="auto"/>
        <w:ind w:leftChars="0" w:right="0" w:rightChars="0"/>
        <w:jc w:val="both"/>
        <w:rPr>
          <w:rFonts w:hint="eastAsia" w:ascii="Times New Roman" w:hAnsi="Times New Roman" w:eastAsia="宋体" w:cs="Times New Roman"/>
          <w:b/>
          <w:bCs/>
          <w:kern w:val="0"/>
          <w:sz w:val="24"/>
          <w:szCs w:val="20"/>
          <w:highlight w:val="none"/>
          <w:lang w:val="en-US" w:eastAsia="zh-CN" w:bidi="ar-SA"/>
        </w:rPr>
      </w:pPr>
      <w:r>
        <w:rPr>
          <w:rFonts w:hint="eastAsia" w:ascii="Times New Roman" w:hAnsi="Times New Roman" w:eastAsia="宋体" w:cs="Times New Roman"/>
          <w:b/>
          <w:bCs/>
          <w:kern w:val="0"/>
          <w:sz w:val="24"/>
          <w:szCs w:val="20"/>
          <w:highlight w:val="none"/>
          <w:lang w:val="en-US" w:eastAsia="zh-CN" w:bidi="ar-SA"/>
        </w:rPr>
        <w:t>八、售后服务要求</w:t>
      </w:r>
    </w:p>
    <w:p w14:paraId="36ACD231">
      <w:pPr>
        <w:pStyle w:val="7"/>
        <w:numPr>
          <w:ilvl w:val="0"/>
          <w:numId w:val="0"/>
        </w:numPr>
        <w:spacing w:before="77" w:line="360" w:lineRule="auto"/>
        <w:ind w:leftChars="0" w:right="0" w:rightChars="0" w:firstLine="480" w:firstLineChars="200"/>
        <w:rPr>
          <w:rFonts w:hint="eastAsia" w:ascii="Times New Roman" w:hAnsi="Times New Roman" w:eastAsia="宋体" w:cs="Times New Roman"/>
          <w:b w:val="0"/>
          <w:bCs w:val="0"/>
          <w:kern w:val="0"/>
          <w:sz w:val="24"/>
          <w:szCs w:val="20"/>
          <w:highlight w:val="none"/>
          <w:lang w:val="en-US" w:bidi="ar-SA"/>
        </w:rPr>
      </w:pPr>
      <w:r>
        <w:rPr>
          <w:rFonts w:hint="eastAsia" w:ascii="Times New Roman" w:hAnsi="Times New Roman" w:eastAsia="宋体" w:cs="Times New Roman"/>
          <w:b w:val="0"/>
          <w:bCs w:val="0"/>
          <w:kern w:val="0"/>
          <w:sz w:val="24"/>
          <w:szCs w:val="20"/>
          <w:highlight w:val="none"/>
          <w:lang w:val="en-US" w:bidi="ar-SA"/>
        </w:rPr>
        <w:t>1.提供7×24小时专属技术运维支撑，受理云资源异常及数据相关咨询报修；故障工单接入后1小时内响应研判，一般故障限时远程处置修复，重大故障立即启动应急保障机制，同步做好容灾切换、业务兜底，保障云平台及关联综合信息系统连续稳定运行。</w:t>
      </w:r>
    </w:p>
    <w:p w14:paraId="37A38AA6">
      <w:pPr>
        <w:pStyle w:val="7"/>
        <w:numPr>
          <w:ilvl w:val="0"/>
          <w:numId w:val="0"/>
        </w:numPr>
        <w:spacing w:before="77" w:line="360" w:lineRule="auto"/>
        <w:ind w:leftChars="0" w:right="0" w:rightChars="0" w:firstLine="480" w:firstLineChars="200"/>
        <w:rPr>
          <w:rFonts w:hint="eastAsia" w:ascii="Times New Roman" w:hAnsi="Times New Roman" w:eastAsia="宋体" w:cs="Times New Roman"/>
          <w:b w:val="0"/>
          <w:bCs w:val="0"/>
          <w:kern w:val="0"/>
          <w:sz w:val="24"/>
          <w:szCs w:val="20"/>
          <w:highlight w:val="none"/>
          <w:lang w:val="en-US" w:bidi="ar-SA"/>
        </w:rPr>
      </w:pPr>
      <w:r>
        <w:rPr>
          <w:rFonts w:hint="eastAsia" w:ascii="Times New Roman" w:hAnsi="Times New Roman" w:eastAsia="宋体" w:cs="Times New Roman"/>
          <w:b w:val="0"/>
          <w:bCs w:val="0"/>
          <w:kern w:val="0"/>
          <w:sz w:val="24"/>
          <w:szCs w:val="20"/>
          <w:highlight w:val="none"/>
          <w:lang w:val="en-US" w:bidi="ar-SA"/>
        </w:rPr>
        <w:t>2.常态化开展云服务器巡检、系统优化、安全加固与定期数据全量+增量备份，按周期完成运维回访、版本迭代与资源适配升级；留存完整运维、备份、日志台账，可按需提供数据恢复、合规核查支撑，长效保障云服务性能、数据安全与业务可用性。</w:t>
      </w:r>
    </w:p>
    <w:p w14:paraId="20750303">
      <w:pPr>
        <w:pStyle w:val="7"/>
        <w:numPr>
          <w:ilvl w:val="0"/>
          <w:numId w:val="0"/>
        </w:numPr>
        <w:spacing w:before="77" w:line="360" w:lineRule="auto"/>
        <w:ind w:leftChars="0" w:right="0" w:rightChars="0"/>
        <w:rPr>
          <w:rFonts w:ascii="Times New Roman" w:hAnsi="Times New Roman" w:eastAsia="宋体" w:cs="Times New Roman"/>
          <w:b/>
          <w:bCs/>
          <w:kern w:val="0"/>
          <w:sz w:val="24"/>
          <w:szCs w:val="20"/>
          <w:highlight w:val="none"/>
          <w:lang w:val="en-US" w:bidi="ar-SA"/>
        </w:rPr>
      </w:pPr>
      <w:r>
        <w:rPr>
          <w:rFonts w:hint="eastAsia" w:ascii="Times New Roman" w:hAnsi="Times New Roman" w:eastAsia="宋体" w:cs="Times New Roman"/>
          <w:b/>
          <w:bCs/>
          <w:kern w:val="0"/>
          <w:sz w:val="24"/>
          <w:szCs w:val="20"/>
          <w:highlight w:val="none"/>
          <w:lang w:val="en-US" w:eastAsia="zh-CN" w:bidi="ar-SA"/>
        </w:rPr>
        <w:t>九、其他要求【具备请打“</w:t>
      </w:r>
      <w:r>
        <w:rPr>
          <w:rFonts w:hint="default" w:ascii="Times New Roman" w:hAnsi="Times New Roman" w:eastAsia="宋体" w:cs="Times New Roman"/>
          <w:b/>
          <w:bCs/>
          <w:kern w:val="0"/>
          <w:sz w:val="24"/>
          <w:szCs w:val="20"/>
          <w:highlight w:val="none"/>
          <w:lang w:val="en-US" w:eastAsia="zh-CN" w:bidi="ar-SA"/>
        </w:rPr>
        <w:t>√</w:t>
      </w:r>
      <w:r>
        <w:rPr>
          <w:rFonts w:hint="eastAsia" w:ascii="Times New Roman" w:hAnsi="Times New Roman" w:eastAsia="宋体" w:cs="Times New Roman"/>
          <w:b/>
          <w:bCs/>
          <w:kern w:val="0"/>
          <w:sz w:val="24"/>
          <w:szCs w:val="20"/>
          <w:highlight w:val="none"/>
          <w:lang w:val="en-US" w:eastAsia="zh-CN" w:bidi="ar-SA"/>
        </w:rPr>
        <w:t>”】</w:t>
      </w:r>
    </w:p>
    <w:p w14:paraId="12F1D67D">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1、体系认证</w:t>
      </w:r>
    </w:p>
    <w:p w14:paraId="1B33506F">
      <w:pPr>
        <w:pStyle w:val="7"/>
        <w:numPr>
          <w:ilvl w:val="0"/>
          <w:numId w:val="0"/>
        </w:numPr>
        <w:spacing w:before="77" w:line="360" w:lineRule="auto"/>
        <w:ind w:leftChars="0" w:right="0" w:rightChars="0"/>
        <w:jc w:val="both"/>
        <w:rPr>
          <w:rFonts w:ascii="Times New Roman" w:hAnsi="Times New Roman" w:eastAsia="宋体" w:cs="Times New Roman"/>
          <w:b w:val="0"/>
          <w:bCs w:val="0"/>
          <w:kern w:val="0"/>
          <w:sz w:val="24"/>
          <w:szCs w:val="20"/>
          <w:highlight w:val="none"/>
          <w:lang w:val="en-US" w:bidi="ar-SA"/>
        </w:rPr>
      </w:pPr>
      <w:r>
        <w:rPr>
          <w:rFonts w:ascii="Times New Roman" w:hAnsi="Times New Roman" w:eastAsia="宋体" w:cs="Times New Roman"/>
          <w:b w:val="0"/>
          <w:bCs w:val="0"/>
          <w:kern w:val="0"/>
          <w:sz w:val="24"/>
          <w:szCs w:val="20"/>
          <w:highlight w:val="none"/>
          <w:lang w:val="en-US" w:bidi="ar-SA"/>
        </w:rPr>
        <w:t>投标人具有中国国家认证认可监督管理委员会认可的认证机构颁发的有效的：</w:t>
      </w:r>
    </w:p>
    <w:p w14:paraId="349F5347">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 xml:space="preserve">（1）是否具有质量管理体系认证；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3536DA4E">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（2）是否具有信息安全管理体系认证；</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4C0D901B">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（3）是否具有信息技术服务管理体系认证；</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57AF3CE0">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（4）是否具有职业健康安全管理体系认证；</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4DE2575A">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（5）是否具有中华人民共和国基础电信业务经营许可证；</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335FEDA7">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（6）是否具有中华人民共和国增值电信业务经营许可证（覆盖范围为网络托管业务、存储转发类业务、互联网数据中心业务和互联网接入服务业务）；</w:t>
      </w:r>
    </w:p>
    <w:p w14:paraId="517BFEB3">
      <w:pPr>
        <w:pStyle w:val="7"/>
        <w:numPr>
          <w:ilvl w:val="0"/>
          <w:numId w:val="0"/>
        </w:numPr>
        <w:spacing w:before="77" w:line="360" w:lineRule="auto"/>
        <w:ind w:leftChars="0" w:right="0" w:rightChars="0"/>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275A3A1D">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2、</w:t>
      </w:r>
      <w:r>
        <w:rPr>
          <w:rFonts w:ascii="Times New Roman" w:hAnsi="Times New Roman" w:eastAsia="宋体" w:cs="Times New Roman"/>
          <w:b w:val="0"/>
          <w:bCs w:val="0"/>
          <w:kern w:val="0"/>
          <w:sz w:val="24"/>
          <w:szCs w:val="20"/>
          <w:highlight w:val="none"/>
          <w:lang w:val="en-US" w:bidi="ar-SA"/>
        </w:rPr>
        <w:t>项目团队成员配备</w:t>
      </w:r>
    </w:p>
    <w:p w14:paraId="1F6C1710">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（1）</w:t>
      </w:r>
      <w:r>
        <w:rPr>
          <w:rFonts w:hint="default" w:ascii="Times New Roman" w:hAnsi="Times New Roman" w:eastAsia="宋体" w:cs="Times New Roman"/>
          <w:b w:val="0"/>
          <w:bCs w:val="0"/>
          <w:kern w:val="0"/>
          <w:sz w:val="24"/>
          <w:szCs w:val="20"/>
          <w:highlight w:val="none"/>
          <w:lang w:val="en-US" w:eastAsia="zh-CN" w:bidi="ar-SA"/>
        </w:rPr>
        <w:t>投标人拟投入的项目负责人（1 人）具有：</w:t>
      </w:r>
    </w:p>
    <w:p w14:paraId="4B87B303">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t>①是否具有注册信息安全专业人员认证证书(CISP)</w:t>
      </w:r>
      <w:r>
        <w:rPr>
          <w:rFonts w:hint="eastAsia" w:ascii="Times New Roman" w:hAnsi="Times New Roman" w:cs="Times New Roman"/>
          <w:b w:val="0"/>
          <w:bCs w:val="0"/>
          <w:kern w:val="0"/>
          <w:sz w:val="24"/>
          <w:szCs w:val="20"/>
          <w:highlight w:val="none"/>
          <w:lang w:val="en-US" w:eastAsia="zh-CN" w:bidi="ar-SA"/>
        </w:rPr>
        <w:t>；</w:t>
      </w:r>
      <w:r>
        <w:rPr>
          <w:rFonts w:hint="default" w:ascii="Times New Roman" w:hAnsi="Times New Roman" w:eastAsia="宋体" w:cs="Times New Roman"/>
          <w:b w:val="0"/>
          <w:bCs w:val="0"/>
          <w:kern w:val="0"/>
          <w:sz w:val="24"/>
          <w:szCs w:val="20"/>
          <w:highlight w:val="none"/>
          <w:lang w:val="en-US" w:eastAsia="zh-CN" w:bidi="ar-SA"/>
        </w:rPr>
        <w:t xml:space="preserve"> </w:t>
      </w:r>
    </w:p>
    <w:p w14:paraId="1EA252E7">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是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 否 </w:t>
      </w:r>
    </w:p>
    <w:p w14:paraId="7C921863">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t>②是否具有信息安全保障人员认证证书（CISAW）；</w:t>
      </w:r>
    </w:p>
    <w:p w14:paraId="09CFB1D8">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是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 否 </w:t>
      </w:r>
    </w:p>
    <w:p w14:paraId="256EA425">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③是否具有计算机技术与软件专业技术资格（水平）的信息系统项目管理师证</w:t>
      </w:r>
      <w:r>
        <w:rPr>
          <w:rFonts w:hint="eastAsia" w:ascii="Times New Roman" w:hAnsi="Times New Roman" w:cs="Times New Roman"/>
          <w:b w:val="0"/>
          <w:bCs w:val="0"/>
          <w:kern w:val="0"/>
          <w:sz w:val="24"/>
          <w:szCs w:val="20"/>
          <w:highlight w:val="none"/>
          <w:lang w:val="en-US" w:eastAsia="zh-CN" w:bidi="ar-SA"/>
        </w:rPr>
        <w:t>；</w:t>
      </w:r>
      <w:r>
        <w:rPr>
          <w:rFonts w:hint="eastAsia" w:ascii="Times New Roman" w:hAnsi="Times New Roman" w:eastAsia="宋体" w:cs="Times New Roman"/>
          <w:b w:val="0"/>
          <w:bCs w:val="0"/>
          <w:kern w:val="0"/>
          <w:sz w:val="24"/>
          <w:szCs w:val="20"/>
          <w:highlight w:val="none"/>
          <w:lang w:val="en-US" w:eastAsia="zh-CN" w:bidi="ar-SA"/>
        </w:rPr>
        <w:t xml:space="preserve"> </w:t>
      </w:r>
    </w:p>
    <w:p w14:paraId="034E518B">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67B1EDDC">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（2）</w:t>
      </w:r>
      <w:r>
        <w:rPr>
          <w:rFonts w:hint="default" w:ascii="Times New Roman" w:hAnsi="Times New Roman" w:eastAsia="宋体" w:cs="Times New Roman"/>
          <w:b w:val="0"/>
          <w:bCs w:val="0"/>
          <w:kern w:val="0"/>
          <w:sz w:val="24"/>
          <w:szCs w:val="20"/>
          <w:highlight w:val="none"/>
          <w:lang w:val="en-US" w:eastAsia="zh-CN" w:bidi="ar-SA"/>
        </w:rPr>
        <w:t>投标人拟投入的技术负责人（1 人）具有：</w:t>
      </w:r>
    </w:p>
    <w:p w14:paraId="7F128C9B">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①是否具有注册信息安全专业人员认证证书(CISP)</w:t>
      </w:r>
      <w:r>
        <w:rPr>
          <w:rFonts w:hint="eastAsia" w:ascii="Times New Roman" w:hAnsi="Times New Roman" w:cs="Times New Roman"/>
          <w:b w:val="0"/>
          <w:bCs w:val="0"/>
          <w:kern w:val="0"/>
          <w:sz w:val="24"/>
          <w:szCs w:val="20"/>
          <w:highlight w:val="none"/>
          <w:lang w:val="en-US" w:eastAsia="zh-CN" w:bidi="ar-SA"/>
        </w:rPr>
        <w:t>；</w:t>
      </w:r>
    </w:p>
    <w:p w14:paraId="5DD0DD16">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563628E0">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②是否具有计算机技术与软件专业技术资格（水平）的信息安全工程师证书</w:t>
      </w:r>
      <w:r>
        <w:rPr>
          <w:rFonts w:hint="eastAsia" w:ascii="Times New Roman" w:hAnsi="Times New Roman" w:cs="Times New Roman"/>
          <w:b w:val="0"/>
          <w:bCs w:val="0"/>
          <w:kern w:val="0"/>
          <w:sz w:val="24"/>
          <w:szCs w:val="20"/>
          <w:highlight w:val="none"/>
          <w:lang w:val="en-US" w:eastAsia="zh-CN" w:bidi="ar-SA"/>
        </w:rPr>
        <w:t>；</w:t>
      </w:r>
    </w:p>
    <w:p w14:paraId="66756E40">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6905EAFA">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③是否具有计算机技术与软件专业技术资格（水平）的系统集成项目管理工程师证书</w:t>
      </w:r>
      <w:r>
        <w:rPr>
          <w:rFonts w:hint="eastAsia" w:ascii="Times New Roman" w:hAnsi="Times New Roman" w:cs="Times New Roman"/>
          <w:b w:val="0"/>
          <w:bCs w:val="0"/>
          <w:kern w:val="0"/>
          <w:sz w:val="24"/>
          <w:szCs w:val="20"/>
          <w:highlight w:val="none"/>
          <w:lang w:val="en-US" w:eastAsia="zh-CN" w:bidi="ar-SA"/>
        </w:rPr>
        <w:t>；</w:t>
      </w:r>
    </w:p>
    <w:p w14:paraId="7614FA87">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3115162D">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（3）</w:t>
      </w:r>
      <w:r>
        <w:rPr>
          <w:rFonts w:hint="default" w:ascii="Times New Roman" w:hAnsi="Times New Roman" w:eastAsia="宋体" w:cs="Times New Roman"/>
          <w:b w:val="0"/>
          <w:bCs w:val="0"/>
          <w:kern w:val="0"/>
          <w:sz w:val="24"/>
          <w:szCs w:val="20"/>
          <w:highlight w:val="none"/>
          <w:lang w:val="en-US" w:eastAsia="zh-CN" w:bidi="ar-SA"/>
        </w:rPr>
        <w:t>投标人拟投入的项目团队人员（除项目负责人、技术负责人外，同一人具有多类证书不可累计计分）满足以下要求的：</w:t>
      </w:r>
    </w:p>
    <w:p w14:paraId="43F999AF">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t>①</w:t>
      </w:r>
      <w:r>
        <w:rPr>
          <w:rFonts w:hint="eastAsia" w:ascii="Times New Roman" w:hAnsi="Times New Roman" w:eastAsia="宋体" w:cs="Times New Roman"/>
          <w:b w:val="0"/>
          <w:bCs w:val="0"/>
          <w:kern w:val="0"/>
          <w:sz w:val="24"/>
          <w:szCs w:val="20"/>
          <w:highlight w:val="none"/>
          <w:lang w:val="en-US" w:eastAsia="zh-CN" w:bidi="ar-SA"/>
        </w:rPr>
        <w:t>是否</w:t>
      </w:r>
      <w:r>
        <w:rPr>
          <w:rFonts w:hint="default" w:ascii="Times New Roman" w:hAnsi="Times New Roman" w:eastAsia="宋体" w:cs="Times New Roman"/>
          <w:b w:val="0"/>
          <w:bCs w:val="0"/>
          <w:kern w:val="0"/>
          <w:sz w:val="24"/>
          <w:szCs w:val="20"/>
          <w:highlight w:val="none"/>
          <w:lang w:val="en-US" w:eastAsia="zh-CN" w:bidi="ar-SA"/>
        </w:rPr>
        <w:t>具有计算机技术与软件专业技术资格（水平）的信息系统项目管理师证书；</w:t>
      </w:r>
      <w:r>
        <w:rPr>
          <w:rFonts w:hint="eastAsia" w:ascii="Times New Roman" w:hAnsi="Times New Roman" w:eastAsia="宋体" w:cs="Times New Roman"/>
          <w:b w:val="0"/>
          <w:bCs w:val="0"/>
          <w:kern w:val="0"/>
          <w:sz w:val="24"/>
          <w:szCs w:val="20"/>
          <w:highlight w:val="none"/>
          <w:lang w:val="en-US" w:eastAsia="zh-CN" w:bidi="ar-SA"/>
        </w:rPr>
        <w:t xml:space="preserve"> </w:t>
      </w:r>
    </w:p>
    <w:p w14:paraId="243AA46F">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5DD8A591">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b w:val="0"/>
          <w:bCs w:val="0"/>
          <w:kern w:val="0"/>
          <w:sz w:val="24"/>
          <w:szCs w:val="20"/>
          <w:highlight w:val="none"/>
          <w:lang w:val="en-US" w:eastAsia="zh-CN" w:bidi="ar-SA"/>
        </w:rPr>
        <w:t>②</w:t>
      </w:r>
      <w:r>
        <w:rPr>
          <w:rFonts w:hint="eastAsia" w:ascii="Times New Roman" w:hAnsi="Times New Roman" w:eastAsia="宋体" w:cs="Times New Roman"/>
          <w:b w:val="0"/>
          <w:bCs w:val="0"/>
          <w:kern w:val="0"/>
          <w:sz w:val="24"/>
          <w:szCs w:val="20"/>
          <w:highlight w:val="none"/>
          <w:lang w:val="en-US" w:eastAsia="zh-CN" w:bidi="ar-SA"/>
        </w:rPr>
        <w:t>是否具有计算机技术与软件专业技术资格（水平）的网络工程师证书</w:t>
      </w:r>
      <w:r>
        <w:rPr>
          <w:rFonts w:hint="eastAsia" w:ascii="Times New Roman" w:hAnsi="Times New Roman" w:cs="Times New Roman"/>
          <w:b w:val="0"/>
          <w:bCs w:val="0"/>
          <w:kern w:val="0"/>
          <w:sz w:val="24"/>
          <w:szCs w:val="20"/>
          <w:highlight w:val="none"/>
          <w:lang w:val="en-US" w:eastAsia="zh-CN" w:bidi="ar-SA"/>
        </w:rPr>
        <w:t>；</w:t>
      </w:r>
    </w:p>
    <w:p w14:paraId="2BAC03BF">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40DE1435">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3</w:t>
      </w:r>
      <w:r>
        <w:rPr>
          <w:rFonts w:hint="eastAsia" w:ascii="Times New Roman" w:hAnsi="Times New Roman" w:eastAsia="宋体" w:cs="Times New Roman"/>
          <w:b w:val="0"/>
          <w:bCs w:val="0"/>
          <w:kern w:val="0"/>
          <w:sz w:val="24"/>
          <w:szCs w:val="20"/>
          <w:highlight w:val="none"/>
          <w:lang w:val="en-US" w:eastAsia="zh-CN" w:bidi="ar-SA"/>
        </w:rPr>
        <w:t>、</w:t>
      </w:r>
      <w:r>
        <w:rPr>
          <w:rFonts w:ascii="Times New Roman" w:hAnsi="Times New Roman" w:eastAsia="宋体" w:cs="Times New Roman"/>
          <w:b w:val="0"/>
          <w:bCs w:val="0"/>
          <w:kern w:val="0"/>
          <w:sz w:val="24"/>
          <w:szCs w:val="20"/>
          <w:highlight w:val="none"/>
          <w:lang w:val="en-US" w:bidi="ar-SA"/>
        </w:rPr>
        <w:t>投标人业绩</w:t>
      </w:r>
    </w:p>
    <w:p w14:paraId="3313D844">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自 202</w:t>
      </w:r>
      <w:r>
        <w:rPr>
          <w:rFonts w:hint="eastAsia" w:ascii="Times New Roman" w:hAnsi="Times New Roman" w:cs="Times New Roman"/>
          <w:b w:val="0"/>
          <w:bCs w:val="0"/>
          <w:kern w:val="0"/>
          <w:sz w:val="24"/>
          <w:szCs w:val="20"/>
          <w:highlight w:val="none"/>
          <w:lang w:val="en-US" w:eastAsia="zh-CN" w:bidi="ar-SA"/>
        </w:rPr>
        <w:t>1</w:t>
      </w:r>
      <w:r>
        <w:rPr>
          <w:rFonts w:hint="eastAsia" w:ascii="Times New Roman" w:hAnsi="Times New Roman" w:eastAsia="宋体" w:cs="Times New Roman"/>
          <w:b w:val="0"/>
          <w:bCs w:val="0"/>
          <w:kern w:val="0"/>
          <w:sz w:val="24"/>
          <w:szCs w:val="20"/>
          <w:highlight w:val="none"/>
          <w:lang w:val="en-US" w:eastAsia="zh-CN" w:bidi="ar-SA"/>
        </w:rPr>
        <w:t xml:space="preserve"> 年 1 月 1 日以来（以合同签订时间为准），投标人是否能提供</w:t>
      </w:r>
      <w:r>
        <w:rPr>
          <w:rFonts w:hint="eastAsia" w:ascii="Times New Roman" w:hAnsi="Times New Roman" w:cs="Times New Roman"/>
          <w:b w:val="0"/>
          <w:bCs w:val="0"/>
          <w:kern w:val="0"/>
          <w:sz w:val="24"/>
          <w:szCs w:val="20"/>
          <w:highlight w:val="none"/>
          <w:lang w:val="en-US" w:eastAsia="zh-CN" w:bidi="ar-SA"/>
        </w:rPr>
        <w:t>不少于3个</w:t>
      </w:r>
      <w:r>
        <w:rPr>
          <w:rFonts w:hint="eastAsia" w:ascii="Times New Roman" w:hAnsi="Times New Roman" w:eastAsia="宋体" w:cs="Times New Roman"/>
          <w:b w:val="0"/>
          <w:bCs w:val="0"/>
          <w:kern w:val="0"/>
          <w:sz w:val="24"/>
          <w:szCs w:val="20"/>
          <w:highlight w:val="none"/>
          <w:lang w:val="en-US" w:eastAsia="zh-CN" w:bidi="ar-SA"/>
        </w:rPr>
        <w:t>具有党政机关、事业单位或国企单位委托的云服务相关业绩；</w:t>
      </w:r>
    </w:p>
    <w:p w14:paraId="387B103A">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是   </w:t>
      </w:r>
      <w:r>
        <w:rPr>
          <w:rFonts w:hint="eastAsia" w:ascii="Times New Roman" w:hAnsi="Times New Roman" w:eastAsia="宋体" w:cs="Times New Roman"/>
          <w:b w:val="0"/>
          <w:bCs w:val="0"/>
          <w:kern w:val="0"/>
          <w:sz w:val="24"/>
          <w:szCs w:val="20"/>
          <w:highlight w:val="none"/>
          <w:lang w:val="en-US" w:eastAsia="zh-CN" w:bidi="ar-SA"/>
        </w:rPr>
        <w:sym w:font="Wingdings 2" w:char="00A3"/>
      </w:r>
      <w:r>
        <w:rPr>
          <w:rFonts w:hint="eastAsia" w:ascii="Times New Roman" w:hAnsi="Times New Roman" w:eastAsia="宋体" w:cs="Times New Roman"/>
          <w:b w:val="0"/>
          <w:bCs w:val="0"/>
          <w:kern w:val="0"/>
          <w:sz w:val="24"/>
          <w:szCs w:val="20"/>
          <w:highlight w:val="none"/>
          <w:lang w:val="en-US" w:eastAsia="zh-CN" w:bidi="ar-SA"/>
        </w:rPr>
        <w:t xml:space="preserve"> 否 </w:t>
      </w:r>
    </w:p>
    <w:p w14:paraId="27E7CD5A">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注：业绩证明材料需要提供业绩合同扫描件；业绩合同需包含甲乙方、项目名称、合同总金额、合同供货内容、合同签字盖章页等关键内容的关键页的扫描。</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357A">
    <w:pPr>
      <w:pStyle w:val="10"/>
      <w:tabs>
        <w:tab w:val="center" w:pos="4625"/>
        <w:tab w:val="left" w:pos="6925"/>
      </w:tabs>
      <w:jc w:val="left"/>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245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E8245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5D23">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78A3">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9178A3">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D1EB">
    <w:pPr>
      <w:pStyle w:val="9"/>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0099F">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10099F">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1551">
    <w:pPr>
      <w:pStyle w:val="9"/>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E9B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97E9B4">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4367">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544830</wp:posOffset>
              </wp:positionV>
              <wp:extent cx="2425700" cy="139700"/>
              <wp:effectExtent l="0" t="0" r="0" b="0"/>
              <wp:wrapNone/>
              <wp:docPr id="27" name="文本框 11"/>
              <wp:cNvGraphicFramePr/>
              <a:graphic xmlns:a="http://schemas.openxmlformats.org/drawingml/2006/main">
                <a:graphicData uri="http://schemas.microsoft.com/office/word/2010/wordprocessingShape">
                  <wps:wsp>
                    <wps:cNvSpPr txBox="1"/>
                    <wps:spPr>
                      <a:xfrm>
                        <a:off x="0" y="0"/>
                        <a:ext cx="2425700" cy="139700"/>
                      </a:xfrm>
                      <a:prstGeom prst="rect">
                        <a:avLst/>
                      </a:prstGeom>
                      <a:noFill/>
                      <a:ln>
                        <a:noFill/>
                      </a:ln>
                    </wps:spPr>
                    <wps:txbx>
                      <w:txbxContent>
                        <w:p w14:paraId="24383AA8">
                          <w:pPr>
                            <w:spacing w:before="0" w:line="220" w:lineRule="exact"/>
                            <w:ind w:left="20" w:right="0" w:firstLine="0"/>
                            <w:jc w:val="left"/>
                            <w:rPr>
                              <w:sz w:val="18"/>
                            </w:rPr>
                          </w:pPr>
                        </w:p>
                      </w:txbxContent>
                    </wps:txbx>
                    <wps:bodyPr lIns="0" tIns="0" rIns="0" bIns="0" upright="1"/>
                  </wps:wsp>
                </a:graphicData>
              </a:graphic>
            </wp:anchor>
          </w:drawing>
        </mc:Choice>
        <mc:Fallback>
          <w:pict>
            <v:shape id="文本框 11" o:spid="_x0000_s1026" o:spt="202" type="#_x0000_t202" style="position:absolute;left:0pt;margin-left:89pt;margin-top:42.9pt;height:11pt;width:191pt;mso-position-horizontal-relative:page;mso-position-vertical-relative:page;z-index:-251657216;mso-width-relative:page;mso-height-relative:page;" filled="f" stroked="f" coordsize="21600,21600" o:gfxdata="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StazXXAAAACgEAAA8AAAAAAAAAAQAgAAAAIgAAAGRycy9kb3ducmV2LnhtbFBLAQIU&#10;ABQAAAAIAIdO4kCOoPAMuwEAAHQDAAAOAAAAAAAAAAEAIAAAACYBAABkcnMvZTJvRG9jLnhtbFBL&#10;BQYAAAAABgAGAFkBAABTBQAAAAA=&#10;">
              <v:fill on="f" focussize="0,0"/>
              <v:stroke on="f"/>
              <v:imagedata o:title=""/>
              <o:lock v:ext="edit" aspectratio="f"/>
              <v:textbox inset="0mm,0mm,0mm,0mm">
                <w:txbxContent>
                  <w:p w14:paraId="24383AA8">
                    <w:pPr>
                      <w:spacing w:before="0" w:line="220" w:lineRule="exact"/>
                      <w:ind w:left="20" w:right="0" w:firstLine="0"/>
                      <w:jc w:val="left"/>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2B031"/>
    <w:multiLevelType w:val="singleLevel"/>
    <w:tmpl w:val="CA12B031"/>
    <w:lvl w:ilvl="0" w:tentative="0">
      <w:start w:val="1"/>
      <w:numFmt w:val="decimal"/>
      <w:lvlText w:val="%1."/>
      <w:lvlJc w:val="left"/>
      <w:pPr>
        <w:tabs>
          <w:tab w:val="left" w:pos="312"/>
        </w:tabs>
      </w:pPr>
    </w:lvl>
  </w:abstractNum>
  <w:abstractNum w:abstractNumId="1">
    <w:nsid w:val="38DDE4E3"/>
    <w:multiLevelType w:val="singleLevel"/>
    <w:tmpl w:val="38DDE4E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B9D2"/>
    <w:rsid w:val="012B2450"/>
    <w:rsid w:val="02EA5F9D"/>
    <w:rsid w:val="03697A39"/>
    <w:rsid w:val="03C33D50"/>
    <w:rsid w:val="045B70AB"/>
    <w:rsid w:val="06C1202B"/>
    <w:rsid w:val="07480E14"/>
    <w:rsid w:val="075730EA"/>
    <w:rsid w:val="07D4246E"/>
    <w:rsid w:val="089E2538"/>
    <w:rsid w:val="09306D58"/>
    <w:rsid w:val="0BD47733"/>
    <w:rsid w:val="0DB51339"/>
    <w:rsid w:val="0F297ABE"/>
    <w:rsid w:val="10E25923"/>
    <w:rsid w:val="116F149C"/>
    <w:rsid w:val="11874047"/>
    <w:rsid w:val="14C92D69"/>
    <w:rsid w:val="14E1696C"/>
    <w:rsid w:val="17D5430D"/>
    <w:rsid w:val="185A16FC"/>
    <w:rsid w:val="18A02EA1"/>
    <w:rsid w:val="19F142E2"/>
    <w:rsid w:val="1AA601E8"/>
    <w:rsid w:val="1B8227E1"/>
    <w:rsid w:val="1C202C5C"/>
    <w:rsid w:val="1D976CC9"/>
    <w:rsid w:val="1D994A74"/>
    <w:rsid w:val="1EA91CC9"/>
    <w:rsid w:val="1EC44A63"/>
    <w:rsid w:val="1EF42255"/>
    <w:rsid w:val="1F7921D7"/>
    <w:rsid w:val="1FEB4DCE"/>
    <w:rsid w:val="208D32FB"/>
    <w:rsid w:val="20A06C94"/>
    <w:rsid w:val="21967908"/>
    <w:rsid w:val="21A8744E"/>
    <w:rsid w:val="21C46C12"/>
    <w:rsid w:val="223E137A"/>
    <w:rsid w:val="22D82BCB"/>
    <w:rsid w:val="23BC770E"/>
    <w:rsid w:val="240F221C"/>
    <w:rsid w:val="24D86F96"/>
    <w:rsid w:val="25103203"/>
    <w:rsid w:val="266F6CBA"/>
    <w:rsid w:val="26D57ED9"/>
    <w:rsid w:val="29BB5580"/>
    <w:rsid w:val="2BF02D07"/>
    <w:rsid w:val="2CFF45C7"/>
    <w:rsid w:val="2DCB74A3"/>
    <w:rsid w:val="2EC70374"/>
    <w:rsid w:val="30F72DC3"/>
    <w:rsid w:val="312A6102"/>
    <w:rsid w:val="32D0096E"/>
    <w:rsid w:val="32DF8CDD"/>
    <w:rsid w:val="34357FFF"/>
    <w:rsid w:val="354F756F"/>
    <w:rsid w:val="35F920FC"/>
    <w:rsid w:val="36FBA489"/>
    <w:rsid w:val="375D2B5F"/>
    <w:rsid w:val="377C0A7B"/>
    <w:rsid w:val="38545D10"/>
    <w:rsid w:val="38677BF8"/>
    <w:rsid w:val="3922367A"/>
    <w:rsid w:val="393E793F"/>
    <w:rsid w:val="3A7247F2"/>
    <w:rsid w:val="3B933C8A"/>
    <w:rsid w:val="3C862C4F"/>
    <w:rsid w:val="3DBF1E7D"/>
    <w:rsid w:val="3DF31B27"/>
    <w:rsid w:val="3E680921"/>
    <w:rsid w:val="3ECC412B"/>
    <w:rsid w:val="3F4B0753"/>
    <w:rsid w:val="3FFD5C5A"/>
    <w:rsid w:val="40415F26"/>
    <w:rsid w:val="42521512"/>
    <w:rsid w:val="44130AA0"/>
    <w:rsid w:val="4492064A"/>
    <w:rsid w:val="46102858"/>
    <w:rsid w:val="473874A2"/>
    <w:rsid w:val="49347AE3"/>
    <w:rsid w:val="49F21CB5"/>
    <w:rsid w:val="4AF31D55"/>
    <w:rsid w:val="4BBF2AD3"/>
    <w:rsid w:val="4D8F5346"/>
    <w:rsid w:val="4DC442C6"/>
    <w:rsid w:val="4F8D5534"/>
    <w:rsid w:val="50CB6B06"/>
    <w:rsid w:val="51385D77"/>
    <w:rsid w:val="515406D7"/>
    <w:rsid w:val="5198698A"/>
    <w:rsid w:val="51B74BC8"/>
    <w:rsid w:val="52763515"/>
    <w:rsid w:val="531820F6"/>
    <w:rsid w:val="54A60C5D"/>
    <w:rsid w:val="54DE6789"/>
    <w:rsid w:val="55032824"/>
    <w:rsid w:val="557D7F01"/>
    <w:rsid w:val="55AF0FD8"/>
    <w:rsid w:val="56BD5211"/>
    <w:rsid w:val="571F6509"/>
    <w:rsid w:val="57F922F6"/>
    <w:rsid w:val="58056981"/>
    <w:rsid w:val="58E88EF3"/>
    <w:rsid w:val="5AAF7FDC"/>
    <w:rsid w:val="5ABE7EC5"/>
    <w:rsid w:val="5B4672E2"/>
    <w:rsid w:val="5B7F2398"/>
    <w:rsid w:val="5D3123BC"/>
    <w:rsid w:val="5F427DC1"/>
    <w:rsid w:val="5FD31743"/>
    <w:rsid w:val="5FDF4929"/>
    <w:rsid w:val="61923B64"/>
    <w:rsid w:val="62076FEE"/>
    <w:rsid w:val="631F6C35"/>
    <w:rsid w:val="63563748"/>
    <w:rsid w:val="63984453"/>
    <w:rsid w:val="64011AE5"/>
    <w:rsid w:val="64664720"/>
    <w:rsid w:val="660B3A10"/>
    <w:rsid w:val="66811B16"/>
    <w:rsid w:val="6863312F"/>
    <w:rsid w:val="6A4B7D29"/>
    <w:rsid w:val="6BFBE28E"/>
    <w:rsid w:val="6DB35745"/>
    <w:rsid w:val="6F1D72AB"/>
    <w:rsid w:val="6FE4739E"/>
    <w:rsid w:val="7007308C"/>
    <w:rsid w:val="711D2C54"/>
    <w:rsid w:val="714733C7"/>
    <w:rsid w:val="71872A2F"/>
    <w:rsid w:val="72970386"/>
    <w:rsid w:val="72AC285D"/>
    <w:rsid w:val="72D74F98"/>
    <w:rsid w:val="754C2C03"/>
    <w:rsid w:val="76C537D7"/>
    <w:rsid w:val="76F44F37"/>
    <w:rsid w:val="777F79AC"/>
    <w:rsid w:val="78EB1B18"/>
    <w:rsid w:val="792E51E6"/>
    <w:rsid w:val="7B5F89D8"/>
    <w:rsid w:val="7BF605D5"/>
    <w:rsid w:val="7D231A4D"/>
    <w:rsid w:val="7E0B46AE"/>
    <w:rsid w:val="7FF8479F"/>
    <w:rsid w:val="D37DE2C8"/>
    <w:rsid w:val="D7F6472B"/>
    <w:rsid w:val="ECECBB96"/>
    <w:rsid w:val="EFEEA9EB"/>
    <w:rsid w:val="F7BCB8CA"/>
    <w:rsid w:val="F7F694FA"/>
    <w:rsid w:val="F7FF3294"/>
    <w:rsid w:val="F8FFA360"/>
    <w:rsid w:val="F94B9DCC"/>
    <w:rsid w:val="FA1F59C6"/>
    <w:rsid w:val="FFFFB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6">
    <w:name w:val="heading 1"/>
    <w:basedOn w:val="1"/>
    <w:qFormat/>
    <w:uiPriority w:val="1"/>
    <w:pPr>
      <w:spacing w:before="61"/>
      <w:jc w:val="center"/>
      <w:outlineLvl w:val="1"/>
    </w:pPr>
    <w:rPr>
      <w:rFonts w:ascii="宋体" w:hAnsi="宋体" w:eastAsia="宋体" w:cs="宋体"/>
      <w:b/>
      <w:bCs/>
      <w:sz w:val="28"/>
      <w:szCs w:val="28"/>
      <w:lang w:val="zh-CN" w:eastAsia="zh-CN" w:bidi="zh-CN"/>
    </w:rPr>
  </w:style>
  <w:style w:type="paragraph" w:styleId="7">
    <w:name w:val="heading 4"/>
    <w:basedOn w:val="1"/>
    <w:qFormat/>
    <w:uiPriority w:val="1"/>
    <w:pPr>
      <w:spacing w:before="2"/>
      <w:ind w:left="340"/>
      <w:outlineLvl w:val="4"/>
    </w:pPr>
    <w:rPr>
      <w:rFonts w:ascii="宋体" w:hAnsi="宋体" w:eastAsia="宋体" w:cs="宋体"/>
      <w:b/>
      <w:bCs/>
      <w:sz w:val="24"/>
      <w:szCs w:val="24"/>
      <w:lang w:val="zh-CN" w:eastAsia="zh-CN" w:bidi="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0"/>
      <w:ind w:left="0" w:leftChars="0" w:firstLine="420"/>
    </w:pPr>
    <w:rPr>
      <w:rFonts w:ascii="仿宋_GB2312" w:eastAsia="仿宋_GB2312"/>
      <w:sz w:val="30"/>
      <w:szCs w:val="20"/>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rPr>
      <w:rFonts w:ascii="Cambria" w:hAnsi="Cambria" w:cs="Times New Roman"/>
    </w:rPr>
  </w:style>
  <w:style w:type="paragraph" w:customStyle="1" w:styleId="5">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styleId="8">
    <w:name w:val="annotation text"/>
    <w:basedOn w:val="1"/>
    <w:qFormat/>
    <w:uiPriority w:val="0"/>
    <w:pPr>
      <w:jc w:val="left"/>
    </w:p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topLinePunct/>
      <w:spacing w:before="160" w:after="120" w:line="480" w:lineRule="auto"/>
      <w:ind w:left="1702" w:firstLine="641" w:firstLineChars="200"/>
      <w:jc w:val="left"/>
    </w:pPr>
    <w:rPr>
      <w:rFonts w:ascii="Calibri" w:hAnsi="Calibri" w:eastAsia="宋体" w:cs="Times New Roman"/>
      <w:sz w:val="24"/>
    </w:rPr>
  </w:style>
  <w:style w:type="paragraph" w:styleId="15">
    <w:name w:val="List Paragraph"/>
    <w:basedOn w:val="1"/>
    <w:qFormat/>
    <w:uiPriority w:val="1"/>
    <w:pPr>
      <w:spacing w:before="1"/>
      <w:ind w:left="400" w:firstLine="434"/>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xl31"/>
    <w:basedOn w:val="1"/>
    <w:qFormat/>
    <w:uiPriority w:val="0"/>
    <w:pPr>
      <w:widowControl/>
      <w:spacing w:before="100" w:beforeAutospacing="1" w:after="100" w:afterAutospacing="1"/>
      <w:jc w:val="center"/>
    </w:pPr>
    <w:rPr>
      <w:b/>
      <w:bCs/>
      <w:kern w:val="0"/>
      <w:sz w:val="28"/>
      <w:szCs w:val="28"/>
    </w:rPr>
  </w:style>
  <w:style w:type="character" w:customStyle="1" w:styleId="18">
    <w:name w:val="font21"/>
    <w:basedOn w:val="14"/>
    <w:qFormat/>
    <w:uiPriority w:val="0"/>
    <w:rPr>
      <w:rFonts w:hint="eastAsia" w:ascii="仿宋" w:hAnsi="仿宋" w:eastAsia="仿宋" w:cs="仿宋"/>
      <w:color w:val="000000"/>
      <w:sz w:val="24"/>
      <w:szCs w:val="24"/>
      <w:u w:val="none"/>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4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1663</Words>
  <Characters>1813</Characters>
  <Lines>0</Lines>
  <Paragraphs>0</Paragraphs>
  <TotalTime>39</TotalTime>
  <ScaleCrop>false</ScaleCrop>
  <LinksUpToDate>false</LinksUpToDate>
  <CharactersWithSpaces>1832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2026-03-09T16:08:00Z</dcterms:created>
  <dc:creator>刘永胜</dc:creator>
  <cp:lastModifiedBy>仕敏</cp:lastModifiedBy>
  <dcterms:modified xsi:type="dcterms:W3CDTF">2026-04-07T01:29:42Z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80A54C0067C849D99C8C6198EB720E14_13</vt:lpwstr>
  </property>
  <property fmtid="{D5CDD505-2E9C-101B-9397-08002B2CF9AE}" pid="4" name="KSOTemplateDocerSaveRecord">
    <vt:lpwstr>eyJoZGlkIjoiNzI1MzljODBiNDliMzEyMzFlZWNlN2EzYjU0N2YzMWEiLCJ1c2VySWQiOiIyMDExMzcyODUifQ==</vt:lpwstr>
  </property>
</Properties>
</file>