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金桥简老宋"/>
          <w:color w:val="000000"/>
          <w:w w:val="28"/>
          <w:sz w:val="260"/>
          <w:szCs w:val="220"/>
        </w:rPr>
      </w:pPr>
      <w:r>
        <w:rPr>
          <w:rFonts w:eastAsia="金桥简老宋"/>
          <w:color w:val="000000"/>
          <w:w w:val="28"/>
          <w:sz w:val="260"/>
          <w:szCs w:val="220"/>
        </w:rPr>
        <w:drawing>
          <wp:inline distT="0" distB="0" distL="114300" distR="114300">
            <wp:extent cx="5537835" cy="1262380"/>
            <wp:effectExtent l="0" t="0" r="5715" b="13970"/>
            <wp:docPr id="15" name="图片 3" descr="文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 descr="文头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7835" cy="1262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eastAsia="仿宋_GB2312"/>
          <w:color w:val="000000"/>
          <w:sz w:val="32"/>
        </w:rPr>
      </w:pPr>
    </w:p>
    <w:p>
      <w:pPr>
        <w:jc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校团字〔2014〕</w:t>
      </w:r>
      <w:r>
        <w:rPr>
          <w:rFonts w:hint="eastAsia" w:eastAsia="仿宋_GB2312"/>
          <w:color w:val="000000"/>
          <w:sz w:val="32"/>
        </w:rPr>
        <w:t>21</w:t>
      </w:r>
      <w:r>
        <w:rPr>
          <w:rFonts w:eastAsia="仿宋_GB2312"/>
          <w:color w:val="000000"/>
          <w:sz w:val="32"/>
        </w:rPr>
        <w:t>号</w:t>
      </w:r>
    </w:p>
    <w:p>
      <w:pPr>
        <w:jc w:val="center"/>
        <w:rPr>
          <w:rFonts w:eastAsia="黑体"/>
          <w:color w:val="000000"/>
          <w:szCs w:val="21"/>
        </w:rPr>
      </w:pPr>
    </w:p>
    <w:tbl>
      <w:tblPr>
        <w:tblStyle w:val="3"/>
        <w:tblpPr w:leftFromText="180" w:rightFromText="180" w:vertAnchor="text" w:horzAnchor="margin" w:tblpY="390"/>
        <w:tblW w:w="3973" w:type="dxa"/>
        <w:tblInd w:w="0" w:type="dxa"/>
        <w:shd w:val="clear" w:color="auto" w:fill="FF0000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3"/>
      </w:tblGrid>
      <w:tr>
        <w:tblPrEx>
          <w:shd w:val="clear" w:color="auto" w:fill="FF0000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3973" w:type="dxa"/>
            <w:shd w:val="clear" w:color="auto" w:fill="FF0000"/>
            <w:vAlign w:val="top"/>
          </w:tcPr>
          <w:p>
            <w:pPr>
              <w:spacing w:line="40" w:lineRule="exact"/>
              <w:jc w:val="center"/>
              <w:rPr>
                <w:rFonts w:eastAsia="黑体"/>
                <w:color w:val="000000"/>
                <w:sz w:val="4"/>
                <w:szCs w:val="4"/>
              </w:rPr>
            </w:pPr>
          </w:p>
        </w:tc>
      </w:tr>
    </w:tbl>
    <w:tbl>
      <w:tblPr>
        <w:tblStyle w:val="3"/>
        <w:tblpPr w:leftFromText="180" w:rightFromText="180" w:vertAnchor="text" w:horzAnchor="margin" w:tblpXSpec="right" w:tblpY="390"/>
        <w:tblW w:w="3973" w:type="dxa"/>
        <w:tblInd w:w="0" w:type="dxa"/>
        <w:shd w:val="clear" w:color="auto" w:fill="FF0000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3"/>
      </w:tblGrid>
      <w:tr>
        <w:tblPrEx>
          <w:shd w:val="clear" w:color="auto" w:fill="FF0000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3973" w:type="dxa"/>
            <w:shd w:val="clear" w:color="auto" w:fill="FF0000"/>
            <w:vAlign w:val="top"/>
          </w:tcPr>
          <w:p>
            <w:pPr>
              <w:spacing w:line="40" w:lineRule="exact"/>
              <w:jc w:val="center"/>
              <w:rPr>
                <w:rFonts w:eastAsia="黑体"/>
                <w:color w:val="000000"/>
                <w:sz w:val="4"/>
                <w:szCs w:val="4"/>
              </w:rPr>
            </w:pPr>
          </w:p>
        </w:tc>
      </w:tr>
    </w:tbl>
    <w:p>
      <w:pPr>
        <w:jc w:val="center"/>
        <w:rPr>
          <w:b/>
          <w:color w:val="000000"/>
          <w:sz w:val="44"/>
          <w:szCs w:val="30"/>
        </w:rPr>
      </w:pPr>
      <w:r>
        <w:rPr>
          <w:color w:val="000000"/>
          <w:szCs w:val="21"/>
        </w:rPr>
        <w:drawing>
          <wp:anchor distT="0" distB="0" distL="114300" distR="114300" simplePos="0" relativeHeight="251819008" behindDoc="0" locked="0" layoutInCell="1" allowOverlap="1">
            <wp:simplePos x="0" y="0"/>
            <wp:positionH relativeFrom="column">
              <wp:posOffset>2498725</wp:posOffset>
            </wp:positionH>
            <wp:positionV relativeFrom="paragraph">
              <wp:posOffset>70485</wp:posOffset>
            </wp:positionV>
            <wp:extent cx="304800" cy="390525"/>
            <wp:effectExtent l="0" t="0" r="0" b="9525"/>
            <wp:wrapNone/>
            <wp:docPr id="16" name="Picture 7" descr="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7" descr="图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before="100" w:beforeAutospacing="1" w:after="100" w:afterAutospacing="1"/>
        <w:jc w:val="center"/>
        <w:rPr>
          <w:rFonts w:ascii="宋体" w:hAnsi="宋体" w:cs="宋体"/>
          <w:b/>
          <w:bCs/>
          <w:kern w:val="0"/>
          <w:sz w:val="44"/>
        </w:rPr>
      </w:pPr>
      <w:r>
        <w:rPr>
          <w:rFonts w:ascii="宋体" w:hAnsi="宋体" w:cs="宋体"/>
          <w:b/>
          <w:bCs/>
          <w:kern w:val="0"/>
          <w:sz w:val="44"/>
        </w:rPr>
        <w:t>关于印发《安徽建筑大学</w:t>
      </w:r>
    </w:p>
    <w:p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kern w:val="0"/>
          <w:sz w:val="44"/>
        </w:rPr>
        <w:t>学生团体</w:t>
      </w:r>
      <w:r>
        <w:rPr>
          <w:rFonts w:ascii="宋体" w:hAnsi="宋体" w:cs="宋体"/>
          <w:b/>
          <w:bCs/>
          <w:kern w:val="0"/>
          <w:sz w:val="44"/>
        </w:rPr>
        <w:t>管理</w:t>
      </w:r>
      <w:r>
        <w:rPr>
          <w:rFonts w:hint="eastAsia" w:ascii="宋体" w:hAnsi="宋体" w:cs="宋体"/>
          <w:b/>
          <w:bCs/>
          <w:kern w:val="0"/>
          <w:sz w:val="44"/>
        </w:rPr>
        <w:t>规定</w:t>
      </w:r>
      <w:r>
        <w:rPr>
          <w:rFonts w:ascii="宋体" w:hAnsi="宋体" w:cs="宋体"/>
          <w:b/>
          <w:bCs/>
          <w:kern w:val="0"/>
          <w:sz w:val="44"/>
        </w:rPr>
        <w:t>》的通知</w:t>
      </w:r>
    </w:p>
    <w:p>
      <w:pPr>
        <w:widowControl/>
        <w:jc w:val="left"/>
        <w:rPr>
          <w:rFonts w:ascii="Calibri" w:hAnsi="Calibri" w:eastAsia="仿宋_GB2312" w:cs="宋体"/>
          <w:kern w:val="0"/>
          <w:szCs w:val="21"/>
        </w:rPr>
      </w:pPr>
    </w:p>
    <w:p>
      <w:pPr>
        <w:widowControl/>
        <w:spacing w:line="560" w:lineRule="exact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校属各单位：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《</w:t>
      </w:r>
      <w:r>
        <w:rPr>
          <w:rFonts w:ascii="仿宋_GB2312" w:hAnsi="仿宋" w:eastAsia="仿宋_GB2312" w:cs="宋体"/>
          <w:kern w:val="0"/>
          <w:sz w:val="32"/>
          <w:szCs w:val="32"/>
        </w:rPr>
        <w:t>安徽建筑大学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学生团体</w:t>
      </w:r>
      <w:r>
        <w:rPr>
          <w:rFonts w:ascii="仿宋_GB2312" w:hAnsi="仿宋" w:eastAsia="仿宋_GB2312" w:cs="宋体"/>
          <w:kern w:val="0"/>
          <w:sz w:val="32"/>
          <w:szCs w:val="32"/>
        </w:rPr>
        <w:t>管理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规定》已经校长办公会审议通过，现予印发，请遵照执行。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ind w:firstLine="4320" w:firstLineChars="135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共青团安徽建筑大学委员会</w:t>
      </w:r>
    </w:p>
    <w:p>
      <w:pPr>
        <w:spacing w:line="480" w:lineRule="exact"/>
        <w:ind w:firstLine="5280" w:firstLineChars="165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2014年1</w:t>
      </w:r>
      <w:r>
        <w:rPr>
          <w:rFonts w:ascii="仿宋_GB2312" w:hAnsi="仿宋" w:eastAsia="仿宋_GB2312" w:cs="宋体"/>
          <w:kern w:val="0"/>
          <w:sz w:val="32"/>
          <w:szCs w:val="32"/>
        </w:rPr>
        <w:t>2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月30日</w:t>
      </w:r>
    </w:p>
    <w:p>
      <w:pPr>
        <w:spacing w:line="480" w:lineRule="exact"/>
        <w:jc w:val="center"/>
        <w:rPr>
          <w:rFonts w:hint="eastAsia" w:ascii="仿宋_GB2312" w:hAnsi="仿宋" w:eastAsia="仿宋_GB2312" w:cs="宋体"/>
          <w:kern w:val="0"/>
          <w:sz w:val="32"/>
          <w:szCs w:val="32"/>
        </w:rPr>
      </w:pPr>
    </w:p>
    <w:p>
      <w:pPr>
        <w:spacing w:line="480" w:lineRule="exact"/>
        <w:jc w:val="center"/>
        <w:rPr>
          <w:rFonts w:hint="eastAsia" w:ascii="仿宋_GB2312" w:hAnsi="仿宋" w:eastAsia="仿宋_GB2312" w:cs="宋体"/>
          <w:kern w:val="0"/>
          <w:sz w:val="32"/>
          <w:szCs w:val="32"/>
        </w:rPr>
      </w:pP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　                 </w:t>
      </w:r>
    </w:p>
    <w:p>
      <w:pPr>
        <w:spacing w:line="480" w:lineRule="exact"/>
        <w:jc w:val="center"/>
        <w:rPr>
          <w:rFonts w:hint="eastAsia"/>
          <w:b/>
          <w:sz w:val="44"/>
          <w:szCs w:val="36"/>
        </w:rPr>
      </w:pPr>
    </w:p>
    <w:p>
      <w:pPr>
        <w:spacing w:line="480" w:lineRule="exact"/>
        <w:jc w:val="center"/>
        <w:rPr>
          <w:rFonts w:hint="eastAsia"/>
          <w:b/>
          <w:sz w:val="44"/>
          <w:szCs w:val="36"/>
        </w:rPr>
      </w:pPr>
    </w:p>
    <w:p>
      <w:pPr>
        <w:spacing w:line="480" w:lineRule="exact"/>
        <w:jc w:val="center"/>
        <w:rPr>
          <w:rFonts w:hint="eastAsia"/>
          <w:b/>
          <w:sz w:val="44"/>
          <w:szCs w:val="36"/>
        </w:rPr>
      </w:pPr>
      <w:r>
        <w:rPr>
          <w:rFonts w:hint="eastAsia"/>
          <w:b/>
          <w:sz w:val="44"/>
          <w:szCs w:val="36"/>
        </w:rPr>
        <w:t>安徽建筑大学学生团体</w:t>
      </w:r>
      <w:r>
        <w:rPr>
          <w:b/>
          <w:sz w:val="44"/>
          <w:szCs w:val="36"/>
        </w:rPr>
        <w:t>管理</w:t>
      </w:r>
      <w:r>
        <w:rPr>
          <w:rFonts w:hint="eastAsia"/>
          <w:b/>
          <w:sz w:val="44"/>
          <w:szCs w:val="36"/>
        </w:rPr>
        <w:t>规定</w:t>
      </w:r>
    </w:p>
    <w:p>
      <w:pPr>
        <w:spacing w:line="480" w:lineRule="exact"/>
        <w:rPr>
          <w:rFonts w:hint="eastAsia" w:ascii="黑体" w:eastAsia="黑体"/>
          <w:bCs/>
          <w:sz w:val="32"/>
          <w:szCs w:val="32"/>
        </w:rPr>
      </w:pPr>
    </w:p>
    <w:p>
      <w:pPr>
        <w:spacing w:line="50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一、总  则</w:t>
      </w:r>
      <w:bookmarkStart w:id="0" w:name="_GoBack"/>
      <w:bookmarkEnd w:id="0"/>
    </w:p>
    <w:p>
      <w:pPr>
        <w:spacing w:line="500" w:lineRule="exact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第一条</w:t>
      </w:r>
      <w:r>
        <w:rPr>
          <w:rFonts w:hint="eastAsia" w:ascii="仿宋_GB2312" w:hAnsi="宋体" w:eastAsia="仿宋_GB2312"/>
          <w:sz w:val="32"/>
          <w:szCs w:val="32"/>
        </w:rPr>
        <w:t xml:space="preserve">  为加强对学生团体的管理和指导，根据教育部《普通高等学校学生管理规定》及《安徽建筑大学学生管理规定》（校字〔2014〕79号），制定本规定。</w:t>
      </w:r>
    </w:p>
    <w:p>
      <w:pPr>
        <w:spacing w:line="500" w:lineRule="exact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第二条</w:t>
      </w:r>
      <w:r>
        <w:rPr>
          <w:rFonts w:hint="eastAsia" w:ascii="仿宋_GB2312" w:hAnsi="宋体" w:eastAsia="仿宋_GB2312"/>
          <w:sz w:val="32"/>
          <w:szCs w:val="32"/>
        </w:rPr>
        <w:t xml:space="preserve">  学生团体是由具有共同兴趣、爱好的学生自愿组成的群众性团体。</w:t>
      </w:r>
    </w:p>
    <w:p>
      <w:pPr>
        <w:spacing w:line="500" w:lineRule="exact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第三条</w:t>
      </w:r>
      <w:r>
        <w:rPr>
          <w:rFonts w:hint="eastAsia" w:ascii="仿宋_GB2312" w:hAnsi="宋体" w:eastAsia="仿宋_GB2312"/>
          <w:sz w:val="32"/>
          <w:szCs w:val="32"/>
        </w:rPr>
        <w:t xml:space="preserve">  学生团体必须坚持四项基本原则，遵守国家法律法规和校规校纪等有关规定，贯彻国家教育方针。学生团体活动应遵循发扬民主、加强纪律、活跃气氛、保证秩序的原则，保证学生团体的健康发展。</w:t>
      </w:r>
    </w:p>
    <w:p>
      <w:pPr>
        <w:spacing w:line="500" w:lineRule="exact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第四条</w:t>
      </w:r>
      <w:r>
        <w:rPr>
          <w:rFonts w:hint="eastAsia" w:ascii="仿宋_GB2312" w:hAnsi="宋体" w:eastAsia="仿宋_GB2312"/>
          <w:sz w:val="32"/>
          <w:szCs w:val="32"/>
        </w:rPr>
        <w:t xml:space="preserve">  学生团体在校团委领导下开展活动。校团委成立学生团体联合会对全校学生团体进行管理、指导、服务。</w:t>
      </w:r>
    </w:p>
    <w:p>
      <w:pPr>
        <w:spacing w:line="500" w:lineRule="exact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第五条</w:t>
      </w:r>
      <w:r>
        <w:rPr>
          <w:rFonts w:hint="eastAsia" w:ascii="仿宋_GB2312" w:hAnsi="宋体" w:eastAsia="仿宋_GB2312"/>
          <w:sz w:val="32"/>
          <w:szCs w:val="32"/>
        </w:rPr>
        <w:t xml:space="preserve">  坚持“谁指导、谁负责”原则，各学院、部门对所指导的学生团体负责。</w:t>
      </w:r>
    </w:p>
    <w:p>
      <w:pPr>
        <w:spacing w:line="500" w:lineRule="exact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第六条</w:t>
      </w:r>
      <w:r>
        <w:rPr>
          <w:rFonts w:hint="eastAsia" w:ascii="仿宋_GB2312" w:hAnsi="宋体" w:eastAsia="仿宋_GB2312"/>
          <w:sz w:val="32"/>
          <w:szCs w:val="32"/>
        </w:rPr>
        <w:t xml:space="preserve">  学生团体分为校级、学院级（简称院级）两个层次，成员应是安徽建筑大学全日制在校生，院级学生团体成员应是本学院学生。</w:t>
      </w:r>
    </w:p>
    <w:p>
      <w:pPr>
        <w:spacing w:line="500" w:lineRule="exact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第七条</w:t>
      </w:r>
      <w:r>
        <w:rPr>
          <w:rFonts w:hint="eastAsia" w:ascii="仿宋_GB2312" w:hAnsi="宋体" w:eastAsia="仿宋_GB2312"/>
          <w:sz w:val="32"/>
          <w:szCs w:val="32"/>
        </w:rPr>
        <w:t xml:space="preserve">  所有学生团体成员均由其指导单位按照校团委统一表格登记造册，报送校团委存档，并做到及时更新。</w:t>
      </w:r>
    </w:p>
    <w:p>
      <w:pPr>
        <w:spacing w:line="500" w:lineRule="exact"/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spacing w:line="50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二、学生团体的成立</w:t>
      </w:r>
    </w:p>
    <w:p>
      <w:pPr>
        <w:spacing w:line="500" w:lineRule="exact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第八条</w:t>
      </w:r>
      <w:r>
        <w:rPr>
          <w:rFonts w:hint="eastAsia" w:ascii="仿宋_GB2312" w:hAnsi="宋体" w:eastAsia="仿宋_GB2312"/>
          <w:sz w:val="32"/>
          <w:szCs w:val="32"/>
        </w:rPr>
        <w:t xml:space="preserve">  学生团体发起应具备下列条件：</w:t>
      </w:r>
    </w:p>
    <w:p>
      <w:pPr>
        <w:spacing w:line="5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（一）有10名以上学生发起成立；</w:t>
      </w:r>
    </w:p>
    <w:p>
      <w:pPr>
        <w:spacing w:line="5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（二）有筹备组专门负责筹建事宜；</w:t>
      </w:r>
    </w:p>
    <w:p>
      <w:pPr>
        <w:spacing w:line="5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（三）制定学生团体章程；</w:t>
      </w:r>
    </w:p>
    <w:p>
      <w:pPr>
        <w:spacing w:line="5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（四）符合当前校园文化建设的需要；</w:t>
      </w:r>
    </w:p>
    <w:p>
      <w:pPr>
        <w:spacing w:line="50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（五）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有校内指导单位、指导教师。</w:t>
      </w:r>
    </w:p>
    <w:p>
      <w:pPr>
        <w:spacing w:line="500" w:lineRule="exact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color w:val="000000"/>
          <w:sz w:val="32"/>
          <w:szCs w:val="32"/>
        </w:rPr>
        <w:t>第九条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学生团体成立应履行下列手</w:t>
      </w:r>
      <w:r>
        <w:rPr>
          <w:rFonts w:hint="eastAsia" w:ascii="仿宋_GB2312" w:hAnsi="宋体" w:eastAsia="仿宋_GB2312"/>
          <w:sz w:val="32"/>
          <w:szCs w:val="32"/>
        </w:rPr>
        <w:t>续：由筹备组持申请报告，填写《安徽建筑大学学生团体成立登记表 》和《安徽建筑大学新成立学生团体主要发起人情况登记表》一式三份（指导单位、学生团体联合会、校团委各执一份），履行正式审批手续。经校团委审核下文批复成立。</w:t>
      </w:r>
    </w:p>
    <w:p>
      <w:pPr>
        <w:spacing w:line="500" w:lineRule="exact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第十条</w:t>
      </w:r>
      <w:r>
        <w:rPr>
          <w:rFonts w:hint="eastAsia" w:ascii="仿宋_GB2312" w:hAnsi="宋体" w:eastAsia="仿宋_GB2312"/>
          <w:sz w:val="32"/>
          <w:szCs w:val="32"/>
        </w:rPr>
        <w:t xml:space="preserve">  学生团体名称必须体现学生团体宗旨，不得使用对国家、社会或者公共利益有损害的名称及其他不宜使用的名称。不准成立同乡会等类似性质的学生团体。</w:t>
      </w:r>
    </w:p>
    <w:p>
      <w:pPr>
        <w:spacing w:line="500" w:lineRule="exact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第十一条</w:t>
      </w:r>
      <w:r>
        <w:rPr>
          <w:rFonts w:hint="eastAsia" w:ascii="仿宋_GB2312" w:hAnsi="宋体" w:eastAsia="仿宋_GB2312"/>
          <w:sz w:val="32"/>
          <w:szCs w:val="32"/>
        </w:rPr>
        <w:t xml:space="preserve">  学生团体可聘请校内专家、学者或教师，担任指导教师、顾问或名誉负责人，聘请校外指导教师须经指导单位申报、校团委审批。</w:t>
      </w:r>
    </w:p>
    <w:p>
      <w:pPr>
        <w:spacing w:line="500" w:lineRule="exact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第十二条</w:t>
      </w:r>
      <w:r>
        <w:rPr>
          <w:rFonts w:hint="eastAsia" w:ascii="仿宋_GB2312" w:hAnsi="宋体" w:eastAsia="仿宋_GB2312"/>
          <w:sz w:val="32"/>
          <w:szCs w:val="32"/>
        </w:rPr>
        <w:t xml:space="preserve">  学生团体可自行设计艺术图章或其他标志，编印内部刊物需报党委宣传部审批，并在校团委备案。任何学生团体均不得刻制公章。</w:t>
      </w:r>
    </w:p>
    <w:p>
      <w:pPr>
        <w:spacing w:line="500" w:lineRule="exact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spacing w:line="50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三、学生团体的组织机构</w:t>
      </w:r>
    </w:p>
    <w:p>
      <w:pPr>
        <w:spacing w:line="500" w:lineRule="exact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第十三条</w:t>
      </w:r>
      <w:r>
        <w:rPr>
          <w:rFonts w:hint="eastAsia" w:ascii="仿宋_GB2312" w:hAnsi="宋体" w:eastAsia="仿宋_GB2312"/>
          <w:sz w:val="32"/>
          <w:szCs w:val="32"/>
        </w:rPr>
        <w:t xml:space="preserve">  会员大会是学生团体的最高组织机构，一般每年召开一次，必要时可提前或推迟召开。其主要职能是：</w:t>
      </w:r>
    </w:p>
    <w:p>
      <w:pPr>
        <w:spacing w:line="5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（一）修改章程；</w:t>
      </w:r>
    </w:p>
    <w:p>
      <w:pPr>
        <w:spacing w:line="5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（二）审议通过学生团体年度工作报告、经费使用报告和下一年度工作计划；</w:t>
      </w:r>
    </w:p>
    <w:p>
      <w:pPr>
        <w:spacing w:line="5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（三）推荐选举学生团体理事会成员，由理事会推荐选举、产生团体负责人（社长、会长、团长、主席等），并决定学生团体理事分工；</w:t>
      </w:r>
    </w:p>
    <w:p>
      <w:pPr>
        <w:spacing w:line="5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（四）决定学生团体其他重大事宜。</w:t>
      </w:r>
    </w:p>
    <w:p>
      <w:pPr>
        <w:spacing w:line="500" w:lineRule="exact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第十四条</w:t>
      </w:r>
      <w:r>
        <w:rPr>
          <w:rFonts w:hint="eastAsia" w:ascii="仿宋_GB2312" w:hAnsi="宋体" w:eastAsia="仿宋_GB2312"/>
          <w:sz w:val="32"/>
          <w:szCs w:val="32"/>
        </w:rPr>
        <w:t xml:space="preserve">  理事会是会员大会的执行机构，其主要职能是：</w:t>
      </w:r>
    </w:p>
    <w:p>
      <w:pPr>
        <w:spacing w:line="5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（一）贯彻执行学生团体章程；</w:t>
      </w:r>
    </w:p>
    <w:p>
      <w:pPr>
        <w:spacing w:line="5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（二）贯彻落实会员大会确定的工作任务；</w:t>
      </w:r>
    </w:p>
    <w:p>
      <w:pPr>
        <w:spacing w:line="5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（三）招收新会员，办理会员证；</w:t>
      </w:r>
    </w:p>
    <w:p>
      <w:pPr>
        <w:spacing w:line="5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（四）完成指导部门下达的工作任务。</w:t>
      </w:r>
    </w:p>
    <w:p>
      <w:pPr>
        <w:spacing w:line="500" w:lineRule="exact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第十五条</w:t>
      </w:r>
      <w:r>
        <w:rPr>
          <w:rFonts w:hint="eastAsia" w:ascii="仿宋_GB2312" w:hAnsi="宋体" w:eastAsia="仿宋_GB2312"/>
          <w:sz w:val="32"/>
          <w:szCs w:val="32"/>
        </w:rPr>
        <w:t xml:space="preserve">  学生团体的负责人是第一责任人，主持学生团体的日常工作，对学生团体事务负直接责任，指导单位负管理责任。</w:t>
      </w:r>
    </w:p>
    <w:p>
      <w:pPr>
        <w:spacing w:line="500" w:lineRule="exact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第十六条</w:t>
      </w:r>
      <w:r>
        <w:rPr>
          <w:rFonts w:hint="eastAsia" w:ascii="仿宋_GB2312" w:hAnsi="宋体" w:eastAsia="仿宋_GB2312"/>
          <w:sz w:val="32"/>
          <w:szCs w:val="32"/>
        </w:rPr>
        <w:t xml:space="preserve">  学生团体干部是指学生团体理事以上人员。学生团体干部必须具备下列条件：</w:t>
      </w:r>
    </w:p>
    <w:p>
      <w:pPr>
        <w:spacing w:line="5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（一）本学生团体正式会员；</w:t>
      </w:r>
    </w:p>
    <w:p>
      <w:pPr>
        <w:spacing w:line="5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（二）坚持四项基本原则，模范遵守国家法律法规和校纪校规。</w:t>
      </w:r>
    </w:p>
    <w:p>
      <w:pPr>
        <w:spacing w:line="5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（三）热心社会工作，乐于为同学服务，有一定的组织、协调和管理能力；</w:t>
      </w:r>
    </w:p>
    <w:p>
      <w:pPr>
        <w:spacing w:line="5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（四）尊敬师长，团结同学，成绩优良，德智体美全面发展。</w:t>
      </w:r>
    </w:p>
    <w:p>
      <w:pPr>
        <w:spacing w:line="500" w:lineRule="exact"/>
        <w:ind w:firstLine="960" w:firstLineChars="3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有下列情况之一者，不得担任学生团体负责人：</w:t>
      </w:r>
    </w:p>
    <w:p>
      <w:pPr>
        <w:spacing w:line="5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（一）在任期间有课程考核不合格的；</w:t>
      </w:r>
    </w:p>
    <w:p>
      <w:pPr>
        <w:spacing w:line="5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（二）受到校规校纪处分的；</w:t>
      </w:r>
    </w:p>
    <w:p>
      <w:pPr>
        <w:spacing w:line="5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（三）曾因违反有关规定，被免去学生团体干部职务的；</w:t>
      </w:r>
    </w:p>
    <w:p>
      <w:pPr>
        <w:spacing w:line="5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（四）因违反有关规定在被取缔的学生团体中曾担任学生团体干部的；</w:t>
      </w:r>
    </w:p>
    <w:p>
      <w:pPr>
        <w:spacing w:line="5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（五）担任其他学生团体干部的。</w:t>
      </w:r>
    </w:p>
    <w:p>
      <w:pPr>
        <w:spacing w:line="500" w:lineRule="exact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spacing w:line="50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四、学生团体活动</w:t>
      </w:r>
    </w:p>
    <w:p>
      <w:pPr>
        <w:spacing w:line="500" w:lineRule="exact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第十七条</w:t>
      </w:r>
      <w:r>
        <w:rPr>
          <w:rFonts w:hint="eastAsia" w:ascii="仿宋_GB2312" w:hAnsi="宋体" w:eastAsia="仿宋_GB2312"/>
          <w:sz w:val="32"/>
          <w:szCs w:val="32"/>
        </w:rPr>
        <w:t xml:space="preserve">  学校鼓励和提倡学生团体开展经指导单位审批的丰富多彩、积极向上的活动。</w:t>
      </w:r>
    </w:p>
    <w:p>
      <w:pPr>
        <w:spacing w:line="500" w:lineRule="exact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第十八条</w:t>
      </w:r>
      <w:r>
        <w:rPr>
          <w:rFonts w:hint="eastAsia" w:ascii="仿宋_GB2312" w:hAnsi="宋体" w:eastAsia="仿宋_GB2312"/>
          <w:sz w:val="32"/>
          <w:szCs w:val="32"/>
        </w:rPr>
        <w:t xml:space="preserve">  学生团体举办各种活动必须严格履行审批手续。学生团体内部开展活动，由指导部门审查批准，报社团联合会、校团委备案后自行实施；学生团体开展联合性、全校性及参与校外活动，须指导部门签署意见，报校团委审核批准后实施。</w:t>
      </w:r>
    </w:p>
    <w:p>
      <w:pPr>
        <w:spacing w:line="500" w:lineRule="exact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第十九条</w:t>
      </w:r>
      <w:r>
        <w:rPr>
          <w:rFonts w:hint="eastAsia" w:ascii="仿宋_GB2312" w:hAnsi="宋体" w:eastAsia="仿宋_GB2312"/>
          <w:sz w:val="32"/>
          <w:szCs w:val="32"/>
        </w:rPr>
        <w:t xml:space="preserve">  学生团体举办具有涉外性质的活动，经校团委同意，报学校外事部门批准后方可进行。</w:t>
      </w:r>
    </w:p>
    <w:p>
      <w:pPr>
        <w:spacing w:line="500" w:lineRule="exact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第二十条</w:t>
      </w:r>
      <w:r>
        <w:rPr>
          <w:rFonts w:hint="eastAsia" w:ascii="仿宋_GB2312" w:hAnsi="宋体" w:eastAsia="仿宋_GB2312"/>
          <w:sz w:val="32"/>
          <w:szCs w:val="32"/>
        </w:rPr>
        <w:t xml:space="preserve">  学生团体不得进行任何以盈利为目的的商业性活动，也不得开展同乡会等超出其宗旨的活动。</w:t>
      </w:r>
    </w:p>
    <w:p>
      <w:pPr>
        <w:spacing w:line="500" w:lineRule="exact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第二十一条</w:t>
      </w:r>
      <w:r>
        <w:rPr>
          <w:rFonts w:hint="eastAsia" w:ascii="仿宋_GB2312" w:hAnsi="宋体" w:eastAsia="仿宋_GB2312"/>
          <w:sz w:val="32"/>
          <w:szCs w:val="32"/>
        </w:rPr>
        <w:t xml:space="preserve">  学生团体举办讲座、报告、各类培训班、学习班，必须遵守学校有关规定。</w:t>
      </w:r>
    </w:p>
    <w:p>
      <w:pPr>
        <w:spacing w:line="500" w:lineRule="exact"/>
        <w:ind w:firstLine="643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第二十二条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学生团体活动必须奉行公开原则，出具广告、公告等必须署名，任何学生团体不得冒用指导部门或其他组织的名义开展活动。</w:t>
      </w:r>
    </w:p>
    <w:p>
      <w:pPr>
        <w:spacing w:line="500" w:lineRule="exact"/>
        <w:ind w:firstLine="643" w:firstLineChars="200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第二十三条</w:t>
      </w:r>
      <w:r>
        <w:rPr>
          <w:rFonts w:hint="eastAsia" w:ascii="仿宋_GB2312" w:hAnsi="宋体" w:eastAsia="仿宋_GB2312"/>
          <w:sz w:val="32"/>
          <w:szCs w:val="32"/>
        </w:rPr>
        <w:t xml:space="preserve">  学生团体开展活动期间，指导单位应督促指导教师全程在场，确保活动安全有序进行。</w:t>
      </w:r>
    </w:p>
    <w:p>
      <w:pPr>
        <w:spacing w:line="500" w:lineRule="exact"/>
        <w:ind w:firstLine="2875" w:firstLineChars="895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50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五、学生团体财物</w:t>
      </w:r>
    </w:p>
    <w:p>
      <w:pPr>
        <w:spacing w:line="500" w:lineRule="exact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第二十四条</w:t>
      </w:r>
      <w:r>
        <w:rPr>
          <w:rFonts w:hint="eastAsia" w:ascii="仿宋_GB2312" w:hAnsi="宋体" w:eastAsia="仿宋_GB2312"/>
          <w:sz w:val="32"/>
          <w:szCs w:val="32"/>
        </w:rPr>
        <w:t xml:space="preserve">  学生团体的活动经费，原则上自行筹集。也可以寻求指导单位资助及社会赞助，社会赞助由指导单位严格审批。</w:t>
      </w:r>
    </w:p>
    <w:p>
      <w:pPr>
        <w:spacing w:line="500" w:lineRule="exact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第二十五条</w:t>
      </w:r>
      <w:r>
        <w:rPr>
          <w:rFonts w:hint="eastAsia" w:ascii="仿宋_GB2312" w:hAnsi="宋体" w:eastAsia="仿宋_GB2312"/>
          <w:sz w:val="32"/>
          <w:szCs w:val="32"/>
        </w:rPr>
        <w:t xml:space="preserve">  学生团体自成立之始即应建立经费收支账目，由专人负责，以备指导单位及学生团体联合会审查。</w:t>
      </w:r>
    </w:p>
    <w:p>
      <w:pPr>
        <w:spacing w:line="500" w:lineRule="exact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第二十六条</w:t>
      </w:r>
      <w:r>
        <w:rPr>
          <w:rFonts w:hint="eastAsia" w:ascii="仿宋_GB2312" w:hAnsi="宋体" w:eastAsia="仿宋_GB2312"/>
          <w:sz w:val="32"/>
          <w:szCs w:val="32"/>
        </w:rPr>
        <w:t xml:space="preserve">  学生团体财物为学生团体集体所有，学生团体负责人或其他成员不得随意处理占有。学生团体解散时，财物移交指导部门处理。</w:t>
      </w:r>
    </w:p>
    <w:p>
      <w:pPr>
        <w:spacing w:line="500" w:lineRule="exact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spacing w:line="50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六、学生团体的管理</w:t>
      </w:r>
    </w:p>
    <w:p>
      <w:pPr>
        <w:spacing w:line="500" w:lineRule="exact"/>
        <w:ind w:firstLine="630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第二十七条</w:t>
      </w:r>
      <w:r>
        <w:rPr>
          <w:rFonts w:hint="eastAsia" w:ascii="仿宋_GB2312" w:hAnsi="宋体" w:eastAsia="仿宋_GB2312"/>
          <w:sz w:val="32"/>
          <w:szCs w:val="32"/>
        </w:rPr>
        <w:t xml:space="preserve">  校团委定期召开学生团体负责人例会，对学生团体工作指导和管理。</w:t>
      </w:r>
    </w:p>
    <w:p>
      <w:pPr>
        <w:spacing w:line="500" w:lineRule="exact"/>
        <w:ind w:firstLine="630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第二十八条</w:t>
      </w:r>
      <w:r>
        <w:rPr>
          <w:rFonts w:hint="eastAsia" w:ascii="仿宋_GB2312" w:hAnsi="宋体" w:eastAsia="仿宋_GB2312"/>
          <w:sz w:val="32"/>
          <w:szCs w:val="32"/>
        </w:rPr>
        <w:t xml:space="preserve">  学生团体如需更换负责人或变更其他学生团体登记事项（名称、宗旨等），必须向指导单位和校团委提出书面申请。</w:t>
      </w:r>
    </w:p>
    <w:p>
      <w:pPr>
        <w:spacing w:line="500" w:lineRule="exact"/>
        <w:ind w:firstLine="630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第二十九条</w:t>
      </w:r>
      <w:r>
        <w:rPr>
          <w:rFonts w:hint="eastAsia" w:ascii="仿宋_GB2312" w:hAnsi="宋体" w:eastAsia="仿宋_GB2312"/>
          <w:sz w:val="32"/>
          <w:szCs w:val="32"/>
        </w:rPr>
        <w:t xml:space="preserve">  学生团体招新前应向学生团体联合会提出申请，由学生团体联合会统筹安排联合招新或单个招新。学生团体招新后应及时进行会员资格审查、档案录入手续。学生团体联合会定期公布学生团体会员名单。</w:t>
      </w:r>
    </w:p>
    <w:p>
      <w:pPr>
        <w:spacing w:line="500" w:lineRule="exact"/>
        <w:ind w:firstLine="630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第三十条</w:t>
      </w:r>
      <w:r>
        <w:rPr>
          <w:rFonts w:hint="eastAsia" w:ascii="仿宋_GB2312" w:hAnsi="宋体" w:eastAsia="仿宋_GB2312"/>
          <w:sz w:val="32"/>
          <w:szCs w:val="32"/>
        </w:rPr>
        <w:t xml:space="preserve">  校团委根据各学生团体活动情况，评选表彰年度“优秀学生团体”、“优秀学生团体干部”和“优秀会员”。</w:t>
      </w:r>
    </w:p>
    <w:p>
      <w:pPr>
        <w:spacing w:line="500" w:lineRule="exact"/>
        <w:ind w:firstLine="524" w:firstLineChars="163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第三十一条</w:t>
      </w:r>
      <w:r>
        <w:rPr>
          <w:rFonts w:hint="eastAsia" w:ascii="仿宋_GB2312" w:hAnsi="宋体" w:eastAsia="仿宋_GB2312"/>
          <w:sz w:val="32"/>
          <w:szCs w:val="32"/>
        </w:rPr>
        <w:t xml:space="preserve">  对违反规定的学生团体，学生团体联合会予以批评教育，限期整改。学生团体有下列情况之一者，校团委可责令其停止活动进行整改或予以解散：</w:t>
      </w:r>
    </w:p>
    <w:p>
      <w:pPr>
        <w:spacing w:line="5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（一）无正式负责人或成员人数不足十人的;</w:t>
      </w:r>
    </w:p>
    <w:p>
      <w:pPr>
        <w:spacing w:line="5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（二）一个学期未正常开展校园文化活动的；</w:t>
      </w:r>
    </w:p>
    <w:p>
      <w:pPr>
        <w:spacing w:line="5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（三）活动超出学生团体宗旨、章程，影响恶劣的；</w:t>
      </w:r>
    </w:p>
    <w:p>
      <w:pPr>
        <w:spacing w:line="5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（四）财物出现较大差错和混乱的；</w:t>
      </w:r>
    </w:p>
    <w:p>
      <w:pPr>
        <w:spacing w:line="5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（五）违反国家法律法规，违反校纪校规、利用学生团体名义从事非法活动的；</w:t>
      </w:r>
    </w:p>
    <w:p>
      <w:pPr>
        <w:spacing w:line="5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（六）冒用指导单位或其他组织名义活动的；</w:t>
      </w:r>
    </w:p>
    <w:p>
      <w:pPr>
        <w:spacing w:line="50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（七）未经指导单位批准擅自开展活动的；</w:t>
      </w:r>
    </w:p>
    <w:p>
      <w:pPr>
        <w:spacing w:line="50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（八）</w:t>
      </w:r>
      <w:r>
        <w:rPr>
          <w:rFonts w:hint="eastAsia" w:ascii="仿宋_GB2312" w:hAnsi="宋体" w:eastAsia="仿宋_GB2312"/>
          <w:sz w:val="32"/>
          <w:szCs w:val="32"/>
        </w:rPr>
        <w:t>三分之二以上成员要求解散的；</w:t>
      </w:r>
    </w:p>
    <w:p>
      <w:pPr>
        <w:spacing w:line="5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（九）出现其他</w:t>
      </w:r>
      <w:r>
        <w:rPr>
          <w:rFonts w:hint="eastAsia" w:ascii="仿宋_GB2312" w:hAnsi="宋体" w:eastAsia="仿宋_GB2312"/>
          <w:sz w:val="32"/>
          <w:szCs w:val="32"/>
        </w:rPr>
        <w:t>应予停止活动、进行整顿或解散情形的。</w:t>
      </w:r>
    </w:p>
    <w:p>
      <w:pPr>
        <w:spacing w:line="500" w:lineRule="exact"/>
        <w:ind w:firstLine="630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第三十二条</w:t>
      </w:r>
      <w:r>
        <w:rPr>
          <w:rFonts w:hint="eastAsia" w:ascii="仿宋_GB2312" w:hAnsi="宋体" w:eastAsia="仿宋_GB2312"/>
          <w:sz w:val="32"/>
          <w:szCs w:val="32"/>
        </w:rPr>
        <w:t xml:space="preserve">  活动中，若造成人身伤害，学生团体除解散外，相关人员还应承担法律责任。</w:t>
      </w:r>
    </w:p>
    <w:p>
      <w:pPr>
        <w:spacing w:line="500" w:lineRule="exact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spacing w:line="50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七、附  则</w:t>
      </w:r>
    </w:p>
    <w:p>
      <w:pPr>
        <w:spacing w:line="500" w:lineRule="exact"/>
        <w:ind w:firstLine="630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 xml:space="preserve">第三十三条  </w:t>
      </w:r>
      <w:r>
        <w:rPr>
          <w:rFonts w:hint="eastAsia" w:ascii="仿宋_GB2312" w:hAnsi="宋体" w:eastAsia="仿宋_GB2312"/>
          <w:sz w:val="32"/>
          <w:szCs w:val="32"/>
        </w:rPr>
        <w:t>本规定适用于校内所有学生团体。</w:t>
      </w:r>
    </w:p>
    <w:p>
      <w:pPr>
        <w:spacing w:line="500" w:lineRule="exact"/>
        <w:ind w:firstLine="630" w:firstLineChars="196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第三十四条</w:t>
      </w:r>
      <w:r>
        <w:rPr>
          <w:rFonts w:hint="eastAsia"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本</w:t>
      </w:r>
      <w:r>
        <w:rPr>
          <w:rFonts w:hint="eastAsia" w:ascii="仿宋_GB2312" w:hAnsi="宋体" w:eastAsia="仿宋_GB2312"/>
          <w:sz w:val="32"/>
          <w:szCs w:val="32"/>
        </w:rPr>
        <w:t>规定</w:t>
      </w:r>
      <w:r>
        <w:rPr>
          <w:rFonts w:hint="eastAsia" w:ascii="仿宋_GB2312" w:eastAsia="仿宋_GB2312"/>
          <w:kern w:val="0"/>
          <w:sz w:val="32"/>
          <w:szCs w:val="32"/>
        </w:rPr>
        <w:t>自发布之日起施行，</w:t>
      </w:r>
      <w:r>
        <w:rPr>
          <w:rFonts w:hint="eastAsia" w:ascii="仿宋_GB2312" w:hAnsi="宋体" w:eastAsia="仿宋_GB2312"/>
          <w:sz w:val="32"/>
          <w:szCs w:val="32"/>
        </w:rPr>
        <w:t>由校团委负责解释。</w:t>
      </w:r>
      <w:r>
        <w:rPr>
          <w:rFonts w:hint="eastAsia" w:ascii="仿宋_GB2312" w:eastAsia="仿宋_GB2312"/>
          <w:kern w:val="0"/>
          <w:sz w:val="32"/>
          <w:szCs w:val="32"/>
        </w:rPr>
        <w:t>原《安徽建筑工业学院学生团体管理规定》（建院字〔2006〕6号）同时废止。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金桥简老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F0497"/>
    <w:rsid w:val="75A9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2018-12-11T07:54:10Z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2052-11.1.0.8183</vt:lpwstr>
  </property>
</Properties>
</file>