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86164">
      <w:pPr>
        <w:pStyle w:val="7"/>
        <w:spacing w:before="312" w:beforeLines="100"/>
        <w:ind w:left="0" w:firstLine="0"/>
        <w:jc w:val="center"/>
        <w:rPr>
          <w:rFonts w:hint="eastAsia" w:ascii="仿宋_GB2312" w:hAnsi="仿宋_GB2312" w:eastAsia="仿宋_GB2312" w:cs="仿宋_GB2312"/>
          <w:b/>
          <w:bCs/>
          <w:sz w:val="36"/>
          <w:szCs w:val="36"/>
          <w:lang w:val="en-US"/>
        </w:rPr>
      </w:pPr>
      <w:bookmarkStart w:id="0" w:name="_GoBack"/>
      <w:r>
        <w:rPr>
          <w:rFonts w:hint="eastAsia" w:ascii="仿宋_GB2312" w:hAnsi="仿宋_GB2312" w:eastAsia="仿宋_GB2312" w:cs="仿宋_GB2312"/>
          <w:b/>
          <w:bCs/>
          <w:sz w:val="36"/>
          <w:szCs w:val="36"/>
          <w:lang w:val="en-US" w:eastAsia="zh-CN"/>
        </w:rPr>
        <w:t>校园一卡通超融合设备采购项目市场调研报告</w:t>
      </w:r>
      <w:bookmarkEnd w:id="0"/>
    </w:p>
    <w:p w14:paraId="44607DE1"/>
    <w:p w14:paraId="0A23C70F">
      <w:pPr>
        <w:rPr>
          <w:rFonts w:ascii="仿宋_GB2312" w:hAnsi="仿宋_GB2312" w:eastAsia="仿宋_GB2312" w:cs="仿宋_GB2312"/>
        </w:rPr>
      </w:pPr>
    </w:p>
    <w:p w14:paraId="0C962C40">
      <w:pPr>
        <w:pStyle w:val="7"/>
        <w:ind w:left="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各单位:</w:t>
      </w:r>
    </w:p>
    <w:p w14:paraId="35AC93EC">
      <w:pPr>
        <w:pStyle w:val="7"/>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我校拟于202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年招标</w:t>
      </w:r>
      <w:r>
        <w:rPr>
          <w:rFonts w:hint="eastAsia" w:ascii="仿宋_GB2312" w:hAnsi="仿宋_GB2312" w:eastAsia="仿宋_GB2312" w:cs="仿宋_GB2312"/>
          <w:sz w:val="32"/>
          <w:szCs w:val="32"/>
          <w:lang w:val="en-US" w:eastAsia="zh-CN"/>
        </w:rPr>
        <w:t>校园一卡通超融合设备采购项目</w:t>
      </w:r>
      <w:r>
        <w:rPr>
          <w:rFonts w:hint="eastAsia" w:ascii="仿宋_GB2312" w:hAnsi="仿宋_GB2312" w:eastAsia="仿宋_GB2312" w:cs="仿宋_GB2312"/>
          <w:sz w:val="32"/>
          <w:szCs w:val="32"/>
        </w:rPr>
        <w:t>，现面向你单位征询相关意见，请各单位根据项目要求及市场情况填写调查表格并提出反馈意见和建议，最迟请于202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日之前反馈至邮箱</w:t>
      </w:r>
      <w:r>
        <w:rPr>
          <w:rFonts w:hint="eastAsia" w:ascii="仿宋_GB2312" w:hAnsi="仿宋_GB2312" w:eastAsia="仿宋_GB2312" w:cs="仿宋_GB2312"/>
          <w:sz w:val="32"/>
          <w:szCs w:val="32"/>
          <w:lang w:val="en-US" w:eastAsia="zh-CN"/>
        </w:rPr>
        <w:t>zqing</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ahjzu</w:t>
      </w:r>
      <w:r>
        <w:rPr>
          <w:rFonts w:hint="eastAsia" w:ascii="仿宋_GB2312" w:hAnsi="仿宋_GB2312" w:eastAsia="仿宋_GB2312" w:cs="仿宋_GB2312"/>
          <w:sz w:val="32"/>
          <w:szCs w:val="32"/>
        </w:rPr>
        <w:t>.edu.cn，谢谢!</w:t>
      </w:r>
    </w:p>
    <w:p w14:paraId="444BEEA3">
      <w:pPr>
        <w:pStyle w:val="7"/>
        <w:ind w:left="0" w:right="320" w:firstLine="640" w:firstLineChars="200"/>
        <w:jc w:val="right"/>
        <w:rPr>
          <w:rFonts w:hint="eastAsia" w:ascii="仿宋_GB2312" w:hAnsi="仿宋_GB2312" w:eastAsia="仿宋_GB2312" w:cs="仿宋_GB2312"/>
          <w:sz w:val="32"/>
          <w:szCs w:val="32"/>
        </w:rPr>
      </w:pPr>
    </w:p>
    <w:p w14:paraId="48E69CE5">
      <w:pPr>
        <w:pStyle w:val="7"/>
        <w:ind w:left="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安徽建筑大学信息网络中心</w:t>
      </w:r>
    </w:p>
    <w:p w14:paraId="2FF2BA5C">
      <w:pPr>
        <w:pStyle w:val="7"/>
        <w:ind w:left="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rPr>
        <w:br w:type="page"/>
      </w:r>
    </w:p>
    <w:p w14:paraId="594CCDEB">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单位名称（公章）：</w:t>
      </w:r>
    </w:p>
    <w:p w14:paraId="4E01E6F7">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联系人及联系方式：</w:t>
      </w:r>
    </w:p>
    <w:p w14:paraId="106AC214">
      <w:pPr>
        <w:rPr>
          <w:rFonts w:hint="eastAsia" w:ascii="黑体" w:hAnsi="黑体" w:eastAsia="黑体" w:cs="仿宋_GB2312"/>
          <w:kern w:val="2"/>
          <w:sz w:val="32"/>
          <w:szCs w:val="32"/>
          <w:lang w:val="en-US" w:eastAsia="zh-CN" w:bidi="ar-SA"/>
        </w:rPr>
      </w:pPr>
    </w:p>
    <w:p w14:paraId="69721CCF">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附件1：项目情况概述</w:t>
      </w:r>
    </w:p>
    <w:p w14:paraId="161FC0E4">
      <w:pPr>
        <w:pStyle w:val="7"/>
        <w:ind w:left="0" w:leftChars="0" w:firstLine="0" w:firstLineChars="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一、项目名称：</w:t>
      </w:r>
      <w:r>
        <w:rPr>
          <w:rFonts w:hint="eastAsia" w:ascii="仿宋_GB2312" w:hAnsi="仿宋_GB2312" w:eastAsia="仿宋_GB2312" w:cs="仿宋_GB2312"/>
          <w:sz w:val="32"/>
          <w:szCs w:val="32"/>
          <w:lang w:val="en-US" w:eastAsia="zh-CN"/>
        </w:rPr>
        <w:t>校园一卡通超融合设备采购项目</w:t>
      </w:r>
    </w:p>
    <w:p w14:paraId="1D5207F1">
      <w:pPr>
        <w:pStyle w:val="7"/>
        <w:ind w:left="0" w:leftChars="0"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二、预算金额：</w:t>
      </w:r>
      <w:r>
        <w:rPr>
          <w:rFonts w:hint="eastAsia" w:ascii="仿宋_GB2312" w:hAnsi="仿宋_GB2312" w:eastAsia="仿宋_GB2312" w:cs="仿宋_GB2312"/>
          <w:sz w:val="28"/>
          <w:szCs w:val="28"/>
          <w:lang w:val="en-US" w:eastAsia="zh-CN"/>
        </w:rPr>
        <w:t>92</w:t>
      </w:r>
      <w:r>
        <w:rPr>
          <w:rFonts w:hint="eastAsia" w:ascii="仿宋_GB2312" w:hAnsi="仿宋_GB2312" w:eastAsia="仿宋_GB2312" w:cs="仿宋_GB2312"/>
          <w:sz w:val="28"/>
          <w:szCs w:val="28"/>
        </w:rPr>
        <w:t>万元</w:t>
      </w:r>
    </w:p>
    <w:p w14:paraId="53E1734C">
      <w:pPr>
        <w:pStyle w:val="7"/>
        <w:ind w:left="0" w:leftChars="0"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三、项目概况：</w:t>
      </w:r>
    </w:p>
    <w:p w14:paraId="17410FCF">
      <w:pPr>
        <w:pStyle w:val="15"/>
        <w:widowControl w:val="0"/>
        <w:spacing w:before="0" w:beforeAutospacing="0" w:after="0" w:afterAutospacing="0" w:line="360" w:lineRule="auto"/>
        <w:ind w:firstLine="560" w:firstLineChars="200"/>
        <w:jc w:val="both"/>
        <w:rPr>
          <w:rFonts w:hint="eastAsia" w:ascii="仿宋_GB2312" w:hAnsi="仿宋_GB2312" w:eastAsia="仿宋_GB2312" w:cs="仿宋_GB2312"/>
          <w:b w:val="0"/>
          <w:bCs w:val="0"/>
          <w:color w:val="000000"/>
          <w:kern w:val="2"/>
        </w:rPr>
      </w:pPr>
      <w:r>
        <w:rPr>
          <w:rFonts w:hint="eastAsia" w:ascii="仿宋_GB2312" w:hAnsi="仿宋_GB2312" w:eastAsia="仿宋_GB2312" w:cs="仿宋_GB2312"/>
          <w:b w:val="0"/>
          <w:bCs w:val="0"/>
          <w:color w:val="000000"/>
          <w:kern w:val="2"/>
        </w:rPr>
        <w:t>项目为满足学校算力增长需求，弥补设备老化带来的算力缺口，旨在通过部署超融合平台及配套网络设备，构建高效、安全、智能的信息化基础设施。项目基于超融合架构，整合计算、存储、网络虚拟化资源，提供统一运维、安全可靠的管理平台。本次预期购买5台超融合服务器及配件。</w:t>
      </w:r>
    </w:p>
    <w:p w14:paraId="513164FC">
      <w:pPr>
        <w:pStyle w:val="15"/>
        <w:widowControl w:val="0"/>
        <w:spacing w:before="0" w:beforeAutospacing="0" w:after="0" w:afterAutospacing="0" w:line="360" w:lineRule="auto"/>
        <w:ind w:firstLine="560" w:firstLineChars="200"/>
        <w:jc w:val="both"/>
        <w:rPr>
          <w:rFonts w:hint="eastAsia" w:ascii="仿宋_GB2312" w:hAnsi="仿宋_GB2312" w:eastAsia="仿宋_GB2312" w:cs="仿宋_GB2312"/>
          <w:b w:val="0"/>
          <w:bCs w:val="0"/>
          <w:color w:val="000000"/>
          <w:kern w:val="2"/>
        </w:rPr>
      </w:pPr>
      <w:r>
        <w:rPr>
          <w:rFonts w:hint="eastAsia" w:ascii="仿宋_GB2312" w:hAnsi="仿宋_GB2312" w:eastAsia="仿宋_GB2312" w:cs="仿宋_GB2312"/>
          <w:b w:val="0"/>
          <w:bCs w:val="0"/>
          <w:color w:val="000000"/>
          <w:kern w:val="2"/>
        </w:rPr>
        <w:t>项目使用银校合作资金采购设备，用于替代现有一卡通超融合平台，并将替换的算力硬件作为算力扩容。在确保核心业务运行在新设备的同时充分利用旧设备；</w:t>
      </w:r>
    </w:p>
    <w:p w14:paraId="439B87A1">
      <w:pPr>
        <w:pStyle w:val="15"/>
        <w:widowControl w:val="0"/>
        <w:spacing w:before="0" w:beforeAutospacing="0" w:after="0" w:afterAutospacing="0" w:line="360" w:lineRule="auto"/>
        <w:ind w:firstLine="560" w:firstLineChars="200"/>
        <w:jc w:val="both"/>
        <w:rPr>
          <w:rFonts w:hint="eastAsia" w:ascii="仿宋_GB2312" w:hAnsi="仿宋_GB2312" w:eastAsia="仿宋_GB2312" w:cs="仿宋_GB2312"/>
          <w:b w:val="0"/>
          <w:bCs w:val="0"/>
          <w:color w:val="000000"/>
          <w:kern w:val="2"/>
        </w:rPr>
      </w:pPr>
      <w:r>
        <w:rPr>
          <w:rFonts w:hint="eastAsia" w:ascii="仿宋_GB2312" w:hAnsi="仿宋_GB2312" w:eastAsia="仿宋_GB2312" w:cs="仿宋_GB2312"/>
          <w:b w:val="0"/>
          <w:bCs w:val="0"/>
          <w:color w:val="000000"/>
          <w:kern w:val="2"/>
        </w:rPr>
        <w:t>为确保软硬件供应链安全，考虑逐步将现有算力平台向国产化平台转变。</w:t>
      </w:r>
    </w:p>
    <w:p w14:paraId="6AE573CE">
      <w:pPr>
        <w:pStyle w:val="7"/>
        <w:ind w:left="0" w:leftChars="0"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四、付款方式</w:t>
      </w:r>
    </w:p>
    <w:p w14:paraId="22329896">
      <w:pPr>
        <w:pStyle w:val="15"/>
        <w:widowControl w:val="0"/>
        <w:spacing w:before="0" w:beforeAutospacing="0" w:after="0" w:afterAutospacing="0" w:line="360" w:lineRule="auto"/>
        <w:ind w:firstLine="560" w:firstLineChars="200"/>
        <w:jc w:val="both"/>
        <w:rPr>
          <w:rFonts w:hint="eastAsia" w:ascii="仿宋_GB2312" w:hAnsi="仿宋_GB2312" w:eastAsia="仿宋_GB2312" w:cs="仿宋_GB2312"/>
          <w:b w:val="0"/>
          <w:bCs w:val="0"/>
          <w:color w:val="000000"/>
          <w:kern w:val="2"/>
        </w:rPr>
      </w:pPr>
      <w:r>
        <w:rPr>
          <w:rFonts w:hint="eastAsia" w:ascii="仿宋_GB2312" w:hAnsi="仿宋_GB2312" w:eastAsia="仿宋_GB2312" w:cs="仿宋_GB2312"/>
          <w:b w:val="0"/>
          <w:bCs w:val="0"/>
          <w:color w:val="000000"/>
          <w:kern w:val="2"/>
        </w:rPr>
        <w:t>验收合格后一次</w:t>
      </w:r>
      <w:r>
        <w:rPr>
          <w:rFonts w:hint="eastAsia" w:ascii="仿宋_GB2312" w:hAnsi="仿宋_GB2312" w:eastAsia="仿宋_GB2312" w:cs="仿宋_GB2312"/>
          <w:b w:val="0"/>
          <w:bCs w:val="0"/>
          <w:color w:val="000000"/>
          <w:kern w:val="2"/>
          <w:lang w:val="en-US" w:eastAsia="zh-CN"/>
        </w:rPr>
        <w:t>性付清</w:t>
      </w:r>
      <w:r>
        <w:rPr>
          <w:rFonts w:hint="eastAsia" w:ascii="仿宋_GB2312" w:hAnsi="仿宋_GB2312" w:eastAsia="仿宋_GB2312" w:cs="仿宋_GB2312"/>
          <w:b w:val="0"/>
          <w:bCs w:val="0"/>
          <w:color w:val="000000"/>
          <w:kern w:val="2"/>
        </w:rPr>
        <w:t>。</w:t>
      </w:r>
    </w:p>
    <w:p w14:paraId="5885CC82">
      <w:pPr>
        <w:pStyle w:val="15"/>
        <w:widowControl w:val="0"/>
        <w:spacing w:before="0" w:beforeAutospacing="0" w:after="0" w:afterAutospacing="0" w:line="360" w:lineRule="auto"/>
        <w:ind w:firstLine="562" w:firstLineChars="200"/>
        <w:jc w:val="both"/>
        <w:rPr>
          <w:rFonts w:ascii="宋体" w:hAnsi="宋体"/>
          <w:b/>
        </w:rPr>
      </w:pPr>
      <w:r>
        <w:rPr>
          <w:rFonts w:hint="eastAsia" w:ascii="宋体" w:hAnsi="宋体"/>
          <w:b/>
        </w:rPr>
        <w:t>注：（1）预付款担保均须满足无条件见索即付条件；（2）中标人未按规定提供预付款担保的，视为放弃预付款。</w:t>
      </w:r>
    </w:p>
    <w:p w14:paraId="3239A98F">
      <w:pPr>
        <w:pStyle w:val="7"/>
        <w:ind w:left="0" w:leftChars="0" w:firstLine="0" w:firstLineChars="0"/>
        <w:rPr>
          <w:rFonts w:hint="eastAsia" w:ascii="仿宋_GB2312" w:hAnsi="仿宋_GB2312" w:eastAsia="仿宋_GB2312" w:cs="仿宋_GB2312"/>
          <w:b/>
          <w:bCs/>
          <w:sz w:val="28"/>
          <w:szCs w:val="28"/>
        </w:rPr>
      </w:pPr>
    </w:p>
    <w:p w14:paraId="156EAD45">
      <w:pPr>
        <w:pStyle w:val="7"/>
        <w:ind w:left="0" w:leftChars="0"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五、项目技术方案</w:t>
      </w:r>
    </w:p>
    <w:p w14:paraId="6F03EEDF">
      <w:pPr>
        <w:pStyle w:val="15"/>
        <w:widowControl w:val="0"/>
        <w:spacing w:before="0" w:beforeAutospacing="0" w:after="0" w:afterAutospacing="0" w:line="360" w:lineRule="auto"/>
        <w:ind w:firstLine="560" w:firstLineChars="200"/>
        <w:jc w:val="both"/>
        <w:rPr>
          <w:rFonts w:hint="eastAsia" w:ascii="仿宋_GB2312" w:hAnsi="仿宋_GB2312" w:eastAsia="仿宋_GB2312" w:cs="仿宋_GB2312"/>
          <w:b w:val="0"/>
          <w:bCs w:val="0"/>
          <w:color w:val="000000"/>
          <w:kern w:val="2"/>
        </w:rPr>
      </w:pPr>
      <w:r>
        <w:rPr>
          <w:rFonts w:hint="eastAsia" w:ascii="仿宋_GB2312" w:hAnsi="仿宋_GB2312" w:eastAsia="仿宋_GB2312" w:cs="仿宋_GB2312"/>
          <w:b w:val="0"/>
          <w:bCs w:val="0"/>
          <w:color w:val="000000"/>
          <w:kern w:val="2"/>
        </w:rPr>
        <w:t>本项目旨在为学校构建一个高性能、高可用、易扩展的新一代IT基础架构平台。通过部署五个节点的超融合集群，并配备全冗余的网络交换设备，整合现有计算与存储资源，为各类业务应用提供统一、稳定、高效的运行环境，实现IT资源的敏捷交付与简化运维。</w:t>
      </w:r>
    </w:p>
    <w:p w14:paraId="04173CBA">
      <w:pPr>
        <w:pStyle w:val="15"/>
        <w:widowControl w:val="0"/>
        <w:spacing w:before="0" w:beforeAutospacing="0" w:after="0" w:afterAutospacing="0" w:line="360" w:lineRule="auto"/>
        <w:ind w:firstLine="560" w:firstLineChars="200"/>
        <w:jc w:val="both"/>
        <w:rPr>
          <w:rFonts w:hint="eastAsia" w:ascii="仿宋_GB2312" w:hAnsi="仿宋_GB2312" w:eastAsia="仿宋_GB2312" w:cs="仿宋_GB2312"/>
          <w:b w:val="0"/>
          <w:bCs w:val="0"/>
          <w:color w:val="000000"/>
          <w:kern w:val="2"/>
        </w:rPr>
      </w:pPr>
    </w:p>
    <w:p w14:paraId="764F8966">
      <w:pPr>
        <w:pStyle w:val="15"/>
        <w:widowControl w:val="0"/>
        <w:numPr>
          <w:ilvl w:val="0"/>
          <w:numId w:val="1"/>
        </w:numPr>
        <w:spacing w:before="0" w:beforeAutospacing="0" w:after="0" w:afterAutospacing="0" w:line="360" w:lineRule="auto"/>
        <w:jc w:val="both"/>
        <w:rPr>
          <w:rFonts w:hint="default" w:ascii="仿宋_GB2312" w:hAnsi="仿宋_GB2312" w:eastAsia="仿宋_GB2312" w:cs="仿宋_GB2312"/>
          <w:b/>
          <w:bCs/>
          <w:color w:val="000000"/>
          <w:sz w:val="28"/>
          <w:szCs w:val="28"/>
          <w:lang w:val="en-US"/>
        </w:rPr>
      </w:pPr>
      <w:r>
        <w:rPr>
          <w:rFonts w:hint="eastAsia" w:ascii="宋体" w:hAnsi="宋体" w:cs="宋体"/>
          <w:b/>
          <w:sz w:val="24"/>
          <w:lang w:bidi="ar"/>
        </w:rPr>
        <w:t>主要技术</w:t>
      </w:r>
      <w:r>
        <w:rPr>
          <w:rFonts w:hint="eastAsia" w:ascii="宋体" w:hAnsi="宋体" w:cs="宋体"/>
          <w:b/>
          <w:sz w:val="24"/>
          <w:lang w:val="en-US" w:eastAsia="zh-CN" w:bidi="ar"/>
        </w:rPr>
        <w:t>参数调研</w:t>
      </w:r>
    </w:p>
    <w:tbl>
      <w:tblPr>
        <w:tblStyle w:val="8"/>
        <w:tblW w:w="5271" w:type="pct"/>
        <w:tblInd w:w="-231" w:type="dxa"/>
        <w:tblLayout w:type="autofit"/>
        <w:tblCellMar>
          <w:top w:w="0" w:type="dxa"/>
          <w:left w:w="108" w:type="dxa"/>
          <w:bottom w:w="0" w:type="dxa"/>
          <w:right w:w="108" w:type="dxa"/>
        </w:tblCellMar>
      </w:tblPr>
      <w:tblGrid>
        <w:gridCol w:w="754"/>
        <w:gridCol w:w="1305"/>
        <w:gridCol w:w="5663"/>
        <w:gridCol w:w="559"/>
        <w:gridCol w:w="703"/>
      </w:tblGrid>
      <w:tr w14:paraId="3120D5FC">
        <w:tblPrEx>
          <w:tblCellMar>
            <w:top w:w="0" w:type="dxa"/>
            <w:left w:w="108" w:type="dxa"/>
            <w:bottom w:w="0" w:type="dxa"/>
            <w:right w:w="108" w:type="dxa"/>
          </w:tblCellMar>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vAlign w:val="center"/>
          </w:tcPr>
          <w:p w14:paraId="5BA01EC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726" w:type="pct"/>
            <w:tcBorders>
              <w:top w:val="single" w:color="000000" w:sz="4" w:space="0"/>
              <w:left w:val="single" w:color="000000" w:sz="4" w:space="0"/>
              <w:bottom w:val="single" w:color="000000" w:sz="4" w:space="0"/>
              <w:right w:val="single" w:color="000000" w:sz="4" w:space="0"/>
            </w:tcBorders>
            <w:vAlign w:val="center"/>
          </w:tcPr>
          <w:p w14:paraId="28CA941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名称</w:t>
            </w:r>
          </w:p>
        </w:tc>
        <w:tc>
          <w:tcPr>
            <w:tcW w:w="3151" w:type="pct"/>
            <w:tcBorders>
              <w:top w:val="single" w:color="000000" w:sz="4" w:space="0"/>
              <w:left w:val="single" w:color="000000" w:sz="4" w:space="0"/>
              <w:bottom w:val="single" w:color="000000" w:sz="4" w:space="0"/>
              <w:right w:val="single" w:color="000000" w:sz="4" w:space="0"/>
            </w:tcBorders>
            <w:vAlign w:val="center"/>
          </w:tcPr>
          <w:p w14:paraId="7EA0D6C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产品描述</w:t>
            </w:r>
          </w:p>
        </w:tc>
        <w:tc>
          <w:tcPr>
            <w:tcW w:w="311" w:type="pct"/>
            <w:tcBorders>
              <w:top w:val="single" w:color="000000" w:sz="4" w:space="0"/>
              <w:left w:val="single" w:color="000000" w:sz="4" w:space="0"/>
              <w:bottom w:val="single" w:color="000000" w:sz="4" w:space="0"/>
              <w:right w:val="single" w:color="000000" w:sz="4" w:space="0"/>
            </w:tcBorders>
            <w:vAlign w:val="center"/>
          </w:tcPr>
          <w:p w14:paraId="7B5B891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391" w:type="pct"/>
            <w:tcBorders>
              <w:top w:val="single" w:color="000000" w:sz="4" w:space="0"/>
              <w:left w:val="single" w:color="000000" w:sz="4" w:space="0"/>
              <w:bottom w:val="single" w:color="000000" w:sz="4" w:space="0"/>
              <w:right w:val="single" w:color="000000" w:sz="4" w:space="0"/>
            </w:tcBorders>
            <w:vAlign w:val="center"/>
          </w:tcPr>
          <w:p w14:paraId="01A8506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单位</w:t>
            </w:r>
          </w:p>
        </w:tc>
      </w:tr>
      <w:tr w14:paraId="17BC9A45">
        <w:tblPrEx>
          <w:tblCellMar>
            <w:top w:w="0" w:type="dxa"/>
            <w:left w:w="108" w:type="dxa"/>
            <w:bottom w:w="0" w:type="dxa"/>
            <w:right w:w="108" w:type="dxa"/>
          </w:tblCellMar>
        </w:tblPrEx>
        <w:trPr>
          <w:trHeight w:val="2519"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ED3A">
            <w:pPr>
              <w:autoSpaceDE w:val="0"/>
              <w:autoSpaceDN w:val="0"/>
              <w:adjustRightInd w:val="0"/>
              <w:spacing w:line="360" w:lineRule="auto"/>
              <w:jc w:val="center"/>
              <w:rPr>
                <w:rFonts w:hint="eastAsia" w:ascii="宋体" w:hAnsi="宋体" w:cs="宋体"/>
                <w:color w:val="000000"/>
                <w:sz w:val="24"/>
              </w:rPr>
            </w:pPr>
            <w:r>
              <w:rPr>
                <w:rFonts w:hint="eastAsia" w:ascii="宋体" w:hAnsi="宋体" w:cs="宋体"/>
                <w:szCs w:val="21"/>
                <w:lang w:bidi="ar"/>
              </w:rPr>
              <w:t>1</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2B6C1">
            <w:pPr>
              <w:widowControl/>
              <w:autoSpaceDE/>
              <w:autoSpaceDN/>
              <w:adjustRightInd/>
              <w:spacing w:line="240" w:lineRule="auto"/>
              <w:jc w:val="left"/>
              <w:textAlignment w:val="center"/>
              <w:rPr>
                <w:rFonts w:hint="eastAsia" w:ascii="宋体" w:hAnsi="宋体" w:cs="宋体"/>
                <w:color w:val="000000"/>
                <w:sz w:val="24"/>
              </w:rPr>
            </w:pPr>
            <w:r>
              <w:rPr>
                <w:rFonts w:hint="eastAsia" w:ascii="宋体" w:hAnsi="宋体" w:cs="宋体"/>
                <w:sz w:val="24"/>
                <w:lang w:bidi="ar"/>
              </w:rPr>
              <w:t>▲</w:t>
            </w:r>
            <w:r>
              <w:rPr>
                <w:rFonts w:hint="eastAsia" w:ascii="宋体" w:hAnsi="宋体" w:cs="宋体"/>
                <w:color w:val="000000"/>
                <w:kern w:val="0"/>
                <w:sz w:val="24"/>
                <w:lang w:bidi="ar"/>
              </w:rPr>
              <w:t>超融合一体机</w:t>
            </w:r>
          </w:p>
        </w:tc>
        <w:tc>
          <w:tcPr>
            <w:tcW w:w="31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3DF6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一、硬件及性能参数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1.CPU：标准X86架构，每台服务器至少含两颗CPU，单颗CPU主频≥</w:t>
            </w:r>
            <w:r>
              <w:rPr>
                <w:rFonts w:hint="eastAsia" w:ascii="宋体" w:hAnsi="宋体" w:cs="宋体"/>
                <w:color w:val="000000"/>
                <w:kern w:val="0"/>
                <w:sz w:val="24"/>
                <w:lang w:val="en-US" w:eastAsia="zh-CN" w:bidi="ar"/>
              </w:rPr>
              <w:t>2.5</w:t>
            </w:r>
            <w:r>
              <w:rPr>
                <w:rFonts w:hint="eastAsia" w:ascii="宋体" w:hAnsi="宋体" w:cs="宋体"/>
                <w:color w:val="000000"/>
                <w:kern w:val="0"/>
                <w:sz w:val="24"/>
                <w:lang w:bidi="ar"/>
              </w:rPr>
              <w:t>GHz，单颗CPU核数≥32核；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2.内存：内存总容量≥ </w:t>
            </w:r>
            <w:r>
              <w:rPr>
                <w:rFonts w:hint="eastAsia" w:ascii="宋体" w:hAnsi="宋体" w:cs="宋体"/>
                <w:color w:val="000000"/>
                <w:kern w:val="0"/>
                <w:sz w:val="24"/>
                <w:lang w:val="en-US" w:eastAsia="zh-CN" w:bidi="ar"/>
              </w:rPr>
              <w:t>512</w:t>
            </w:r>
            <w:r>
              <w:rPr>
                <w:rFonts w:hint="eastAsia" w:ascii="宋体" w:hAnsi="宋体" w:cs="宋体"/>
                <w:color w:val="000000"/>
                <w:kern w:val="0"/>
                <w:sz w:val="24"/>
                <w:lang w:bidi="ar"/>
              </w:rPr>
              <w:t>GB</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64</w:t>
            </w:r>
            <w:r>
              <w:rPr>
                <w:rFonts w:hint="eastAsia" w:ascii="宋体" w:hAnsi="宋体" w:cs="宋体"/>
                <w:color w:val="000000"/>
                <w:kern w:val="0"/>
                <w:sz w:val="24"/>
                <w:lang w:val="en-US" w:eastAsia="zh-CN" w:bidi="ar"/>
              </w:rPr>
              <w:t>G*8</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 xml:space="preserve"> DDR5</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5600；</w:t>
            </w:r>
          </w:p>
          <w:p w14:paraId="120DED29">
            <w:pPr>
              <w:widowControl/>
              <w:ind w:left="0" w:left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3.硬盘：至少2块</w:t>
            </w:r>
            <w:r>
              <w:rPr>
                <w:rFonts w:hint="eastAsia" w:ascii="宋体" w:hAnsi="宋体" w:cs="宋体"/>
                <w:color w:val="000000"/>
                <w:kern w:val="0"/>
                <w:sz w:val="24"/>
                <w:lang w:val="en-US" w:eastAsia="zh-CN" w:bidi="ar"/>
              </w:rPr>
              <w:t>480</w:t>
            </w:r>
            <w:r>
              <w:rPr>
                <w:rFonts w:hint="eastAsia" w:ascii="宋体" w:hAnsi="宋体" w:cs="宋体"/>
                <w:color w:val="000000"/>
                <w:kern w:val="0"/>
                <w:sz w:val="24"/>
                <w:lang w:bidi="ar"/>
              </w:rPr>
              <w:t>GB SSD系统盘、2块3.84TB NVME SSD 固态缓存盘、SATA机械盘,总容量≥ 64TB，总硬盘槽位不少于12个；</w:t>
            </w:r>
          </w:p>
          <w:p w14:paraId="01374FE7">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4.接口：至少具备4个千兆电口、4个万兆光口，4个USB口，1个VGA口；（含对应数量的万兆光模块）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5.2U标准机架尺寸，配备冗余电源。</w:t>
            </w:r>
          </w:p>
          <w:p w14:paraId="64A70D80">
            <w:pPr>
              <w:widowControl/>
              <w:jc w:val="left"/>
              <w:textAlignment w:val="center"/>
              <w:rPr>
                <w:rFonts w:hint="eastAsia" w:ascii="宋体" w:hAnsi="宋体" w:cs="宋体"/>
                <w:color w:val="000000"/>
                <w:kern w:val="0"/>
                <w:sz w:val="24"/>
                <w:lang w:bidi="ar"/>
              </w:rPr>
            </w:pPr>
          </w:p>
          <w:p w14:paraId="0D5216A1">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二、功能要求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（一）计算虚拟化模块：(含10颗CPU授权)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1.在超融合管理平台界面上提供虚拟机删除、开关机、挂起与恢复、重启、关闭、关闭电源、克隆、迁移、备份、模板导出、快照、标签管理等功能，并支持批量操作；</w:t>
            </w:r>
          </w:p>
          <w:p w14:paraId="3A371D23">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2.★支持物理机上的 USB 映射给虚拟机使用，且虚拟机迁移或故障迁移到其他主机上也能自动映射 USB 设备。（投标文件中提供第三方检测机构出具的带有CMA或CNAS标志的检测报告扫描件）;</w:t>
            </w:r>
          </w:p>
          <w:p w14:paraId="5FBC1FC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3.为避免主机假死导致系列问题发生，支持识别假死主机并标签为亚健康主机，通过邮件或短信告警提醒用户进行处理，并限制重要业务在亚健康主机上运行，规避风险；</w:t>
            </w:r>
          </w:p>
          <w:p w14:paraId="68FCCFC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4.为减少硬件问题对业务的影响，支持内存ECC自动纠错机制，当扫描到物理主机的内存条出现ECC、CE和UE错误时，能够将对应内存空间进行隔离并定位故障内存的槽位；</w:t>
            </w:r>
          </w:p>
          <w:p w14:paraId="60F7F60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5.支持虚拟机动态资源添加操作，可以通过阈值设置查看CPU和内存资源利用率，可以对虚拟机的CPU和内存使用不足时进行自动为虚拟机添加CPU 和内存资源，可以保存虚拟机动态资源添加操作；</w:t>
            </w:r>
          </w:p>
          <w:p w14:paraId="0EE480C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支持UPS联动，为尽可能保障断电场景下的业务，可在市电断电时通过UPS临时供应电量，当UPS电量过低时，按照虚拟机优先级先将不重要的虚拟机进行软关机。（投标文件中提供第三方检测机构出具的带有CMA或CNAS标志的检测报告扫描件）</w:t>
            </w:r>
          </w:p>
          <w:p w14:paraId="6295277A">
            <w:pPr>
              <w:widowControl/>
              <w:jc w:val="left"/>
              <w:textAlignment w:val="center"/>
              <w:rPr>
                <w:rFonts w:hint="eastAsia" w:ascii="宋体" w:hAnsi="宋体" w:cs="宋体"/>
                <w:color w:val="000000"/>
                <w:kern w:val="0"/>
                <w:sz w:val="24"/>
                <w:lang w:bidi="ar"/>
              </w:rPr>
            </w:pPr>
          </w:p>
          <w:p w14:paraId="3388CA41">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（二）存储虚拟化模块：(含10颗CPU授权)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1.支持进行数据重建操作，重建速率达到30分钟/TB；重建过程中可以查看数据重建任务列表信息，包括对象名称、对象类型、数据量和优先级等；</w:t>
            </w:r>
          </w:p>
          <w:p w14:paraId="6B888601">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由于磁盘卡慢盘可能拖累平台性能导致业务卡顿，需针对卡慢磁盘进行自动隔离并重建数据，恢复业务性能，并在界面提示告警信息及磁盘隔离原因；（投标文件中提供第三方检测机构出具的带有CMA或CNAS标志的检测报告扫描件）</w:t>
            </w:r>
          </w:p>
          <w:p w14:paraId="6B3A13AD">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3.★为保障业务数据不丢失，支持坏道扫描功能，由用户设置扫描的时间段定期对集群的硬盘进行扫描，及时发现潜藏的坏道；（投标文件中提供第三方检测机构出具的带有CMA或CNAS标志的检测报告扫描件）</w:t>
            </w:r>
          </w:p>
          <w:p w14:paraId="5F2828E7">
            <w:pPr>
              <w:widowControl/>
              <w:jc w:val="left"/>
              <w:textAlignment w:val="center"/>
              <w:rPr>
                <w:rFonts w:hint="eastAsia" w:ascii="宋体" w:hAnsi="宋体" w:cs="宋体"/>
                <w:color w:val="000000"/>
                <w:kern w:val="0"/>
                <w:sz w:val="24"/>
                <w:lang w:bidi="ar"/>
              </w:rPr>
            </w:pPr>
          </w:p>
          <w:p w14:paraId="272C5C67">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（三）网络虚拟化模块：(含10颗CPU授权)</w:t>
            </w:r>
          </w:p>
          <w:p w14:paraId="1CB9902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在管理平台上可以通过拖拽虚拟设备图标和连线就能完成网络拓扑的构建，快速的实现整个业务逻辑，并且可以连接、开启、关闭虚拟网络设备，支持对整个平台虚拟设备实现统一的管理，提升运维管理的工作效率；</w:t>
            </w:r>
          </w:p>
          <w:p w14:paraId="538E080B">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超融合需提供网络可视化组件，可在图形化界面上观察到所有虚拟机的流量走向与访问关系，包括源对象、源IP、目标对象、目的IP、访问次数、服务类型、动作等；（投标文件中提供第三方检测机构出具的带有CMA或CNAS标志的检测报告扫描件）</w:t>
            </w:r>
          </w:p>
          <w:p w14:paraId="525EDF47">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3.为便捷策略管理，分布式防火墙可进行创建策略操作，可以对已创建策略进行设置；</w:t>
            </w:r>
          </w:p>
          <w:p w14:paraId="093262C7">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4.超融合需提供网络可视化组件，可在图形化界面上观察到所有虚拟机的流量走向与访问关系，包括源对象、源IP、目标对象、目的IP、访问次数、服务类型、动作等；</w:t>
            </w:r>
          </w:p>
          <w:p w14:paraId="15904607">
            <w:pPr>
              <w:widowControl/>
              <w:jc w:val="left"/>
              <w:textAlignment w:val="center"/>
              <w:rPr>
                <w:rFonts w:hint="eastAsia" w:ascii="宋体" w:hAnsi="宋体" w:cs="宋体"/>
                <w:color w:val="000000"/>
                <w:kern w:val="0"/>
                <w:sz w:val="24"/>
                <w:lang w:bidi="ar"/>
              </w:rPr>
            </w:pPr>
          </w:p>
          <w:p w14:paraId="37453C83">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（四）安全虚拟化模块：(含10颗CPU授权)</w:t>
            </w:r>
          </w:p>
          <w:p w14:paraId="1CF064BA">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 基于虚拟化业务安全考虑，安全虚拟化软件应内置于超融合云平台中，产品须具备与本次所投超融合云平台联动，达到最佳安全效果的能力;配置终端安全防护软件授权；配置数量不少于120套云防火墙（可隔离和限制虚拟机间相互访问的权限），单套性能不低于1Gbps。</w:t>
            </w:r>
          </w:p>
          <w:p w14:paraId="15E14B53">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终端安全防护软件在超融合云平台上无需界面跳转即可实现安全统一管理，包括资产管理、安全事件管理、漏洞管理、网络攻击防护等；（投标文件中提供第三方检测机构出具的带有CMA或CNAS标志的检测报告扫描件）</w:t>
            </w:r>
          </w:p>
          <w:p w14:paraId="717D1F2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基于超融合云平台网络安全考虑，终端安全防护软件需具有分布式七层网络攻击防护能力；具有以虚拟机为粒度，对指定虚拟机、批量虚拟机、指定IP、指定IP范围开启网络防护功能，且不因IP地址变更或迁移等情况导致安全能力失效；</w:t>
            </w:r>
          </w:p>
          <w:p w14:paraId="4CACD8B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基于业务安全考虑，简化安全问题处置复杂度，需要终端安全防护软件提供可靠的勒索病毒防护和处理解决方案，包括紧急隔离、保留当前状态、恢复云主机、扫描病毒、恢复网络等；并具有事前勒索病毒防护、事中检测疑似勒索、事后勒索病毒向导化处理；（投标文件中提供第三方检测机构出具的带有CMA或CNAS标志的检测报告扫描件）</w:t>
            </w:r>
          </w:p>
          <w:p w14:paraId="6547A31D">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基于业务虚拟机安全考虑，终端安全防护软件具有对虚拟机漏洞情况进行扫描，并获得准确的漏洞扫描结果，扫描后可以查看漏洞详细信息，包括检测时间、检测来源、解决建议、修复流程等；并提供扫描出的漏洞修复能力；</w:t>
            </w:r>
          </w:p>
          <w:p w14:paraId="158FB10F">
            <w:pPr>
              <w:widowControl/>
              <w:jc w:val="left"/>
              <w:textAlignment w:val="center"/>
              <w:rPr>
                <w:rFonts w:hint="eastAsia" w:ascii="宋体" w:hAnsi="宋体" w:cs="宋体"/>
                <w:color w:val="000000"/>
                <w:kern w:val="0"/>
                <w:sz w:val="24"/>
                <w:lang w:bidi="ar"/>
              </w:rPr>
            </w:pPr>
          </w:p>
          <w:p w14:paraId="1026021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（五）云计算管理平台模块：(含10颗CPU授权)</w:t>
            </w:r>
          </w:p>
          <w:p w14:paraId="2970ED6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1.云计算管理平台，和底层资源池部分的（计算虚拟化、存储虚拟化、网络虚拟化、安全虚拟化）均为同一厂商品牌提供；</w:t>
            </w:r>
          </w:p>
          <w:p w14:paraId="6AE23BC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2.可直观查看虚拟化资源池的使用情况和健康状态，包括集群资源情况，各主机资源使用情况以及集群故障与告警；</w:t>
            </w:r>
          </w:p>
          <w:p w14:paraId="6FCC559A">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为便于数据中心整体运维管理的便捷性，云计算管理平台需支持对主流数据库Oracle、MySQL的深度监控，对数据库故障情况进行告警，实时呈现数据库健康情况，协助提高整体运维效率；平台所有自动和手动的任务执行均有记录，可用于问题追溯、定位，便于进行统一任务管理。（投标文件中提供第三方检测机构出具的带有CMA或CNAS标志的检测报告扫描件）</w:t>
            </w:r>
          </w:p>
          <w:p w14:paraId="0EAAF78A">
            <w:pPr>
              <w:autoSpaceDE w:val="0"/>
              <w:autoSpaceDN w:val="0"/>
              <w:adjustRightInd w:val="0"/>
              <w:spacing w:line="24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4. 在统一的云数据库管理界面上提供数据库性能优化工具，支持数据库的实时/历史SQL定位、SQL执行计划分析、事件统计、数据库引擎性能表现监控、计算资源使用率监控、存储资源使用率监控等功能，以及实时的会话管理、会话查杀、阻塞会话终止等功能。（投标文件中提供第三方检测机构出具的带有CMA或CNAS标志的检测报告扫描件）</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10000">
            <w:pPr>
              <w:widowControl/>
              <w:autoSpaceDE/>
              <w:autoSpaceDN/>
              <w:adjustRightInd/>
              <w:spacing w:line="24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9B75F">
            <w:pPr>
              <w:autoSpaceDE w:val="0"/>
              <w:autoSpaceDN w:val="0"/>
              <w:adjustRightInd w:val="0"/>
              <w:spacing w:line="360" w:lineRule="auto"/>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台</w:t>
            </w:r>
          </w:p>
        </w:tc>
      </w:tr>
      <w:tr w14:paraId="6E2C8447">
        <w:tblPrEx>
          <w:tblCellMar>
            <w:top w:w="0" w:type="dxa"/>
            <w:left w:w="108" w:type="dxa"/>
            <w:bottom w:w="0" w:type="dxa"/>
            <w:right w:w="108" w:type="dxa"/>
          </w:tblCellMar>
        </w:tblPrEx>
        <w:trPr>
          <w:trHeight w:val="5612" w:hRule="atLeast"/>
        </w:trPr>
        <w:tc>
          <w:tcPr>
            <w:tcW w:w="420" w:type="pct"/>
            <w:tcBorders>
              <w:top w:val="single" w:color="000000" w:sz="4" w:space="0"/>
              <w:left w:val="single" w:color="000000" w:sz="4" w:space="0"/>
              <w:bottom w:val="single" w:color="000000" w:sz="4" w:space="0"/>
              <w:right w:val="single" w:color="000000" w:sz="4" w:space="0"/>
            </w:tcBorders>
            <w:shd w:val="clear"/>
            <w:vAlign w:val="center"/>
          </w:tcPr>
          <w:p w14:paraId="39770BFA">
            <w:pPr>
              <w:autoSpaceDE w:val="0"/>
              <w:autoSpaceDN w:val="0"/>
              <w:adjustRightInd w:val="0"/>
              <w:spacing w:line="36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2</w:t>
            </w:r>
          </w:p>
        </w:tc>
        <w:tc>
          <w:tcPr>
            <w:tcW w:w="726" w:type="pct"/>
            <w:tcBorders>
              <w:top w:val="single" w:color="000000" w:sz="4" w:space="0"/>
              <w:left w:val="single" w:color="000000" w:sz="4" w:space="0"/>
              <w:bottom w:val="single" w:color="000000" w:sz="4" w:space="0"/>
              <w:right w:val="single" w:color="000000" w:sz="4" w:space="0"/>
            </w:tcBorders>
            <w:shd w:val="clear"/>
            <w:vAlign w:val="center"/>
          </w:tcPr>
          <w:p w14:paraId="27135787">
            <w:pPr>
              <w:autoSpaceDE w:val="0"/>
              <w:autoSpaceDN w:val="0"/>
              <w:adjustRightInd w:val="0"/>
              <w:spacing w:line="36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超融合存储交换机</w:t>
            </w:r>
          </w:p>
        </w:tc>
        <w:tc>
          <w:tcPr>
            <w:tcW w:w="3151" w:type="pct"/>
            <w:tcBorders>
              <w:top w:val="single" w:color="000000" w:sz="4" w:space="0"/>
              <w:left w:val="single" w:color="000000" w:sz="4" w:space="0"/>
              <w:bottom w:val="single" w:color="000000" w:sz="4" w:space="0"/>
              <w:right w:val="single" w:color="000000" w:sz="4" w:space="0"/>
            </w:tcBorders>
            <w:shd w:val="clear"/>
            <w:vAlign w:val="center"/>
          </w:tcPr>
          <w:p w14:paraId="2DCFA4E2">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1.交换容量≥4.8Tbps，包转发率≥1600Mpps；</w:t>
            </w:r>
          </w:p>
          <w:p w14:paraId="29C8C8FB">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2.支持</w:t>
            </w:r>
            <w:r>
              <w:rPr>
                <w:rFonts w:hint="eastAsia" w:ascii="宋体" w:hAnsi="宋体" w:cs="宋体"/>
                <w:b w:val="0"/>
                <w:bCs w:val="0"/>
                <w:color w:val="000000"/>
                <w:kern w:val="0"/>
                <w:sz w:val="24"/>
                <w:lang w:bidi="ar"/>
              </w:rPr>
              <w:t>万兆SFP+端口≥24个</w:t>
            </w:r>
            <w:r>
              <w:rPr>
                <w:rFonts w:hint="eastAsia" w:ascii="宋体" w:hAnsi="宋体" w:cs="宋体"/>
                <w:color w:val="000000"/>
                <w:kern w:val="0"/>
                <w:sz w:val="24"/>
                <w:lang w:bidi="ar"/>
              </w:rPr>
              <w:t>、40GE QSFP端口≥6个；</w:t>
            </w:r>
          </w:p>
          <w:p w14:paraId="1521EFE2">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3.支持MAC地址表≥390K、ARP表≥140K、IPv4路由表≥256K，IPv6路由表≥80K；</w:t>
            </w:r>
          </w:p>
          <w:p w14:paraId="5CE5A274">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4.支持 RIP、OSPF、ISIS、BGP 等 IPv4 动态路由协议，支持 RIPng、OSPFv3、ISISv6、BGP4+等 IPv6 动态路由协议；</w:t>
            </w:r>
          </w:p>
          <w:p w14:paraId="0A96BF25">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5.支持统一用户管理功能，支持802.1X/MAC/Portal等多种认证方式，支持分组/分域/分时管理；</w:t>
            </w:r>
          </w:p>
          <w:p w14:paraId="42D954C5">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6.支持VXLAN功能，支持BGP-EVPN、分布式 Anycast 网关；</w:t>
            </w:r>
          </w:p>
          <w:p w14:paraId="77CC74AD">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7.设备支持安全启动，支持大包校验，端口支持MACsec，攻击溯源等安全特性；</w:t>
            </w:r>
          </w:p>
          <w:p w14:paraId="6F5F2EB0">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8.设备CPU、NP转发芯片采用国产自研芯片；</w:t>
            </w:r>
          </w:p>
          <w:p w14:paraId="34F34524">
            <w:pPr>
              <w:autoSpaceDE w:val="0"/>
              <w:autoSpaceDN w:val="0"/>
              <w:adjustRightInd w:val="0"/>
              <w:spacing w:line="24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9.配置：冗余电源；冗余风扇模块；配置≥8个万兆光模块和配套线缆。</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73477638">
            <w:pPr>
              <w:widowControl/>
              <w:autoSpaceDE w:val="0"/>
              <w:autoSpaceDN w:val="0"/>
              <w:adjustRightInd w:val="0"/>
              <w:spacing w:line="360" w:lineRule="auto"/>
              <w:jc w:val="left"/>
              <w:textAlignment w:val="center"/>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F43E6">
            <w:pPr>
              <w:autoSpaceDE w:val="0"/>
              <w:autoSpaceDN w:val="0"/>
              <w:adjustRightInd w:val="0"/>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r>
      <w:tr w14:paraId="1FEECF4D">
        <w:tblPrEx>
          <w:tblCellMar>
            <w:top w:w="0" w:type="dxa"/>
            <w:left w:w="108" w:type="dxa"/>
            <w:bottom w:w="0" w:type="dxa"/>
            <w:right w:w="108" w:type="dxa"/>
          </w:tblCellMar>
        </w:tblPrEx>
        <w:trPr>
          <w:trHeight w:val="3635" w:hRule="atLeast"/>
        </w:trPr>
        <w:tc>
          <w:tcPr>
            <w:tcW w:w="420" w:type="pct"/>
            <w:tcBorders>
              <w:top w:val="single" w:color="000000" w:sz="4" w:space="0"/>
              <w:left w:val="single" w:color="000000" w:sz="4" w:space="0"/>
              <w:bottom w:val="single" w:color="000000" w:sz="4" w:space="0"/>
              <w:right w:val="single" w:color="000000" w:sz="4" w:space="0"/>
            </w:tcBorders>
            <w:shd w:val="clear"/>
            <w:vAlign w:val="center"/>
          </w:tcPr>
          <w:p w14:paraId="3CDB7AB3">
            <w:pPr>
              <w:autoSpaceDE w:val="0"/>
              <w:autoSpaceDN w:val="0"/>
              <w:adjustRightInd w:val="0"/>
              <w:spacing w:line="36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3</w:t>
            </w:r>
          </w:p>
        </w:tc>
        <w:tc>
          <w:tcPr>
            <w:tcW w:w="726" w:type="pct"/>
            <w:tcBorders>
              <w:top w:val="single" w:color="000000" w:sz="4" w:space="0"/>
              <w:left w:val="single" w:color="000000" w:sz="4" w:space="0"/>
              <w:bottom w:val="single" w:color="000000" w:sz="4" w:space="0"/>
              <w:right w:val="single" w:color="000000" w:sz="4" w:space="0"/>
            </w:tcBorders>
            <w:shd w:val="clear"/>
            <w:vAlign w:val="center"/>
          </w:tcPr>
          <w:p w14:paraId="4AFEF5E0">
            <w:pPr>
              <w:autoSpaceDE w:val="0"/>
              <w:autoSpaceDN w:val="0"/>
              <w:adjustRightInd w:val="0"/>
              <w:spacing w:line="36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超融合业务交换机</w:t>
            </w:r>
          </w:p>
        </w:tc>
        <w:tc>
          <w:tcPr>
            <w:tcW w:w="3151" w:type="pct"/>
            <w:tcBorders>
              <w:top w:val="single" w:color="000000" w:sz="4" w:space="0"/>
              <w:left w:val="single" w:color="000000" w:sz="4" w:space="0"/>
              <w:bottom w:val="single" w:color="000000" w:sz="4" w:space="0"/>
              <w:right w:val="single" w:color="000000" w:sz="4" w:space="0"/>
            </w:tcBorders>
            <w:shd w:val="clear"/>
            <w:vAlign w:val="center"/>
          </w:tcPr>
          <w:p w14:paraId="78BD76EC">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1.交换容量≥6.7Tbps，包转发率≥170Mpps；</w:t>
            </w:r>
          </w:p>
          <w:p w14:paraId="575FA1B3">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2.支持固化24个千兆电口，4个万兆SFP+端口，另支持两个专用堆叠口；</w:t>
            </w:r>
          </w:p>
          <w:p w14:paraId="314FC49E">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3.支持MAC地址≥32K，支持IPv4 FIB表项≥4K，支持IPv6 FIB表项≥1K；</w:t>
            </w:r>
          </w:p>
          <w:p w14:paraId="2A07D7FB">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4.支持以太网环网保护协议ERPS，故障倒换时间小于50ms；</w:t>
            </w:r>
          </w:p>
          <w:p w14:paraId="1F7CCA95">
            <w:pPr>
              <w:widowControl/>
              <w:autoSpaceDE w:val="0"/>
              <w:autoSpaceDN w:val="0"/>
              <w:adjustRightInd w:val="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5.支持纵向虚拟化，作为纵向子节点零配置即插即用；</w:t>
            </w:r>
          </w:p>
          <w:p w14:paraId="21B5E967">
            <w:pPr>
              <w:autoSpaceDE w:val="0"/>
              <w:autoSpaceDN w:val="0"/>
              <w:adjustRightInd w:val="0"/>
              <w:spacing w:line="24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6.配置≥2个万兆单模光模块。</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42A96065">
            <w:pPr>
              <w:widowControl/>
              <w:autoSpaceDE w:val="0"/>
              <w:autoSpaceDN w:val="0"/>
              <w:adjustRightInd w:val="0"/>
              <w:spacing w:line="360" w:lineRule="auto"/>
              <w:jc w:val="left"/>
              <w:textAlignment w:val="center"/>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3E5AB">
            <w:pPr>
              <w:autoSpaceDE w:val="0"/>
              <w:autoSpaceDN w:val="0"/>
              <w:adjustRightInd w:val="0"/>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r>
      <w:tr w14:paraId="22268BB7">
        <w:tblPrEx>
          <w:tblCellMar>
            <w:top w:w="0" w:type="dxa"/>
            <w:left w:w="108" w:type="dxa"/>
            <w:bottom w:w="0" w:type="dxa"/>
            <w:right w:w="108" w:type="dxa"/>
          </w:tblCellMar>
        </w:tblPrEx>
        <w:trPr>
          <w:trHeight w:val="600" w:hRule="atLeast"/>
        </w:trPr>
        <w:tc>
          <w:tcPr>
            <w:tcW w:w="420" w:type="pct"/>
            <w:tcBorders>
              <w:top w:val="single" w:color="000000" w:sz="4" w:space="0"/>
              <w:left w:val="single" w:color="000000" w:sz="4" w:space="0"/>
              <w:bottom w:val="single" w:color="000000" w:sz="4" w:space="0"/>
              <w:right w:val="single" w:color="000000" w:sz="4" w:space="0"/>
            </w:tcBorders>
            <w:shd w:val="clear"/>
            <w:vAlign w:val="center"/>
          </w:tcPr>
          <w:p w14:paraId="27939251">
            <w:pPr>
              <w:autoSpaceDE w:val="0"/>
              <w:autoSpaceDN w:val="0"/>
              <w:adjustRightInd w:val="0"/>
              <w:spacing w:line="36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sz w:val="24"/>
                <w:lang w:bidi="ar"/>
              </w:rPr>
              <w:t>4</w:t>
            </w:r>
          </w:p>
        </w:tc>
        <w:tc>
          <w:tcPr>
            <w:tcW w:w="726" w:type="pct"/>
            <w:tcBorders>
              <w:top w:val="single" w:color="000000" w:sz="4" w:space="0"/>
              <w:left w:val="single" w:color="000000" w:sz="4" w:space="0"/>
              <w:bottom w:val="single" w:color="000000" w:sz="4" w:space="0"/>
              <w:right w:val="single" w:color="000000" w:sz="4" w:space="0"/>
            </w:tcBorders>
            <w:shd w:val="clear"/>
            <w:vAlign w:val="center"/>
          </w:tcPr>
          <w:p w14:paraId="636102FE">
            <w:pPr>
              <w:autoSpaceDE w:val="0"/>
              <w:autoSpaceDN w:val="0"/>
              <w:adjustRightInd w:val="0"/>
              <w:spacing w:line="360" w:lineRule="auto"/>
              <w:jc w:val="left"/>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服务器内存条</w:t>
            </w:r>
          </w:p>
        </w:tc>
        <w:tc>
          <w:tcPr>
            <w:tcW w:w="3151" w:type="pct"/>
            <w:tcBorders>
              <w:top w:val="single" w:color="000000" w:sz="4" w:space="0"/>
              <w:left w:val="single" w:color="000000" w:sz="4" w:space="0"/>
              <w:bottom w:val="single" w:color="000000" w:sz="4" w:space="0"/>
              <w:right w:val="single" w:color="000000" w:sz="4" w:space="0"/>
            </w:tcBorders>
            <w:shd w:val="clear"/>
            <w:vAlign w:val="center"/>
          </w:tcPr>
          <w:p w14:paraId="51175D96">
            <w:pPr>
              <w:widowControl/>
              <w:autoSpaceDE w:val="0"/>
              <w:autoSpaceDN w:val="0"/>
              <w:adjustRightInd w:val="0"/>
              <w:spacing w:line="240" w:lineRule="auto"/>
              <w:jc w:val="left"/>
              <w:textAlignment w:val="center"/>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lang w:bidi="ar"/>
              </w:rPr>
              <w:t>1.容量≧64 GB，类型：DDR</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 xml:space="preserve"> </w:t>
            </w:r>
            <w:r>
              <w:rPr>
                <w:rFonts w:hint="eastAsia" w:ascii="宋体" w:hAnsi="宋体" w:cs="宋体"/>
                <w:color w:val="000000"/>
                <w:kern w:val="0"/>
                <w:sz w:val="24"/>
                <w:lang w:val="en-US" w:eastAsia="zh-CN" w:bidi="ar"/>
              </w:rPr>
              <w:t xml:space="preserve">5600 </w:t>
            </w:r>
            <w:r>
              <w:rPr>
                <w:rFonts w:hint="eastAsia" w:ascii="宋体" w:hAnsi="宋体" w:cs="宋体"/>
                <w:color w:val="000000"/>
                <w:kern w:val="0"/>
                <w:sz w:val="24"/>
                <w:lang w:bidi="ar"/>
              </w:rPr>
              <w:t>；要求原厂全新未拆封,确保适配</w:t>
            </w:r>
            <w:r>
              <w:rPr>
                <w:rFonts w:hint="eastAsia" w:ascii="宋体" w:hAnsi="宋体" w:cs="宋体"/>
                <w:color w:val="000000"/>
                <w:kern w:val="0"/>
                <w:sz w:val="24"/>
                <w:lang w:val="en-US" w:eastAsia="zh-CN" w:bidi="ar"/>
              </w:rPr>
              <w:t>本次新购</w:t>
            </w:r>
            <w:r>
              <w:rPr>
                <w:rFonts w:hint="eastAsia" w:ascii="宋体" w:hAnsi="宋体" w:cs="宋体"/>
                <w:color w:val="000000"/>
                <w:kern w:val="0"/>
                <w:sz w:val="24"/>
                <w:lang w:bidi="ar"/>
              </w:rPr>
              <w:t>超融合服务器。</w:t>
            </w:r>
          </w:p>
        </w:tc>
        <w:tc>
          <w:tcPr>
            <w:tcW w:w="311" w:type="pct"/>
            <w:tcBorders>
              <w:top w:val="single" w:color="000000" w:sz="4" w:space="0"/>
              <w:left w:val="single" w:color="000000" w:sz="4" w:space="0"/>
              <w:bottom w:val="single" w:color="000000" w:sz="4" w:space="0"/>
              <w:right w:val="single" w:color="000000" w:sz="4" w:space="0"/>
            </w:tcBorders>
            <w:shd w:val="clear"/>
            <w:vAlign w:val="center"/>
          </w:tcPr>
          <w:p w14:paraId="44E93515">
            <w:pPr>
              <w:autoSpaceDE w:val="0"/>
              <w:autoSpaceDN w:val="0"/>
              <w:adjustRightInd w:val="0"/>
              <w:spacing w:line="360" w:lineRule="auto"/>
              <w:jc w:val="left"/>
              <w:textAlignment w:val="center"/>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2"/>
                <w:szCs w:val="22"/>
                <w:lang w:val="en-US" w:eastAsia="zh-CN" w:bidi="ar"/>
              </w:rPr>
              <w:t>8</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6415E">
            <w:pPr>
              <w:autoSpaceDE w:val="0"/>
              <w:autoSpaceDN w:val="0"/>
              <w:adjustRightInd w:val="0"/>
              <w:spacing w:line="360" w:lineRule="auto"/>
              <w:jc w:val="center"/>
              <w:rPr>
                <w:rFonts w:hint="eastAsia" w:ascii="宋体" w:hAnsi="宋体" w:cs="宋体"/>
                <w:color w:val="000000"/>
                <w:sz w:val="24"/>
              </w:rPr>
            </w:pPr>
            <w:r>
              <w:rPr>
                <w:rFonts w:hint="eastAsia" w:ascii="宋体" w:hAnsi="宋体" w:cs="宋体"/>
                <w:color w:val="000000"/>
                <w:kern w:val="0"/>
                <w:sz w:val="22"/>
                <w:szCs w:val="22"/>
                <w:lang w:bidi="ar"/>
              </w:rPr>
              <w:t>根</w:t>
            </w:r>
          </w:p>
        </w:tc>
      </w:tr>
    </w:tbl>
    <w:p w14:paraId="14019582">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投标人必须书面承诺是否满足以上招标参数。</w:t>
      </w:r>
    </w:p>
    <w:p w14:paraId="69152DDA">
      <w:pPr>
        <w:spacing w:line="560" w:lineRule="exact"/>
        <w:rPr>
          <w:rFonts w:hint="eastAsia" w:ascii="仿宋" w:hAnsi="仿宋" w:eastAsia="仿宋" w:cs="仿宋"/>
          <w:b/>
          <w:bCs/>
          <w:sz w:val="28"/>
          <w:szCs w:val="28"/>
        </w:rPr>
      </w:pPr>
    </w:p>
    <w:p w14:paraId="7A83300B">
      <w:pPr>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商务部分调研【</w:t>
      </w:r>
      <w:r>
        <w:rPr>
          <w:rFonts w:hint="eastAsia" w:ascii="仿宋" w:hAnsi="仿宋" w:eastAsia="仿宋" w:cs="仿宋"/>
          <w:b/>
          <w:bCs/>
          <w:sz w:val="28"/>
          <w:szCs w:val="28"/>
          <w:lang w:val="en-US" w:eastAsia="zh-CN"/>
        </w:rPr>
        <w:t>各</w:t>
      </w:r>
      <w:r>
        <w:rPr>
          <w:rFonts w:hint="eastAsia" w:ascii="仿宋" w:hAnsi="仿宋" w:eastAsia="仿宋" w:cs="仿宋"/>
          <w:b/>
          <w:bCs/>
          <w:sz w:val="28"/>
          <w:szCs w:val="28"/>
        </w:rPr>
        <w:t>单位请根据本单位实际情况填写】</w:t>
      </w:r>
    </w:p>
    <w:tbl>
      <w:tblPr>
        <w:tblStyle w:val="8"/>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5986"/>
      </w:tblGrid>
      <w:tr w14:paraId="471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11" w:type="dxa"/>
            <w:tcBorders>
              <w:top w:val="single" w:color="auto" w:sz="4" w:space="0"/>
              <w:left w:val="single" w:color="auto" w:sz="4" w:space="0"/>
              <w:bottom w:val="single" w:color="auto" w:sz="4" w:space="0"/>
              <w:right w:val="single" w:color="auto" w:sz="4" w:space="0"/>
            </w:tcBorders>
            <w:noWrap w:val="0"/>
            <w:vAlign w:val="center"/>
          </w:tcPr>
          <w:p w14:paraId="1BFBC0A1">
            <w:pPr>
              <w:jc w:val="center"/>
              <w:rPr>
                <w:rFonts w:ascii="宋体" w:hAnsi="宋体" w:cs="Times New Roman"/>
                <w:b/>
                <w:bCs/>
                <w:sz w:val="24"/>
              </w:rPr>
            </w:pPr>
            <w:r>
              <w:rPr>
                <w:rFonts w:hint="eastAsia" w:ascii="宋体" w:hAnsi="宋体" w:cs="Times New Roman"/>
                <w:b/>
                <w:bCs/>
                <w:sz w:val="24"/>
              </w:rPr>
              <w:t>评分内容</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50AA1100">
            <w:pPr>
              <w:jc w:val="center"/>
              <w:rPr>
                <w:rFonts w:hint="eastAsia" w:ascii="宋体" w:hAnsi="宋体" w:cs="Times New Roman"/>
                <w:b/>
                <w:bCs/>
                <w:sz w:val="24"/>
              </w:rPr>
            </w:pPr>
            <w:r>
              <w:rPr>
                <w:rFonts w:hint="eastAsia" w:ascii="宋体" w:hAnsi="宋体" w:cs="Times New Roman"/>
                <w:b/>
                <w:bCs/>
                <w:sz w:val="24"/>
              </w:rPr>
              <w:t>评分标准</w:t>
            </w:r>
          </w:p>
        </w:tc>
      </w:tr>
      <w:tr w14:paraId="0EFC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jc w:val="center"/>
        </w:trPr>
        <w:tc>
          <w:tcPr>
            <w:tcW w:w="2511" w:type="dxa"/>
            <w:tcBorders>
              <w:top w:val="single" w:color="auto" w:sz="4" w:space="0"/>
              <w:left w:val="single" w:color="auto" w:sz="4" w:space="0"/>
              <w:bottom w:val="single" w:color="auto" w:sz="4" w:space="0"/>
              <w:right w:val="single" w:color="auto" w:sz="4" w:space="0"/>
            </w:tcBorders>
            <w:noWrap w:val="0"/>
            <w:vAlign w:val="center"/>
          </w:tcPr>
          <w:p w14:paraId="56E86DEA">
            <w:pPr>
              <w:jc w:val="center"/>
              <w:rPr>
                <w:rFonts w:ascii="宋体" w:hAnsi="宋体" w:cs="Times New Roman"/>
                <w:color w:val="auto"/>
                <w:sz w:val="24"/>
              </w:rPr>
            </w:pPr>
            <w:r>
              <w:rPr>
                <w:rFonts w:hint="eastAsia" w:ascii="宋体" w:hAnsi="宋体" w:cs="Times New Roman"/>
                <w:color w:val="auto"/>
                <w:sz w:val="24"/>
              </w:rPr>
              <w:t>项目人员</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38F743C6">
            <w:pPr>
              <w:jc w:val="both"/>
              <w:rPr>
                <w:rFonts w:hint="eastAsia" w:ascii="宋体" w:hAnsi="宋体" w:cs="宋体"/>
                <w:sz w:val="24"/>
                <w:lang w:eastAsia="zh-CN"/>
              </w:rPr>
            </w:pPr>
            <w:r>
              <w:rPr>
                <w:rFonts w:hint="eastAsia" w:ascii="宋体" w:hAnsi="宋体" w:cs="宋体"/>
                <w:sz w:val="24"/>
              </w:rPr>
              <w:t>投标人针对本项目需求拟配备的项目团队应设置项目经理</w:t>
            </w:r>
            <w:r>
              <w:rPr>
                <w:rFonts w:hint="eastAsia" w:ascii="宋体" w:hAnsi="宋体" w:cs="宋体"/>
                <w:sz w:val="24"/>
                <w:lang w:eastAsia="zh-CN"/>
              </w:rPr>
              <w:t>、</w:t>
            </w:r>
            <w:r>
              <w:rPr>
                <w:rFonts w:hint="eastAsia" w:ascii="宋体" w:hAnsi="宋体" w:cs="宋体"/>
                <w:sz w:val="24"/>
                <w:lang w:val="en-US" w:eastAsia="zh-CN"/>
              </w:rPr>
              <w:t>安全工程师</w:t>
            </w:r>
            <w:r>
              <w:rPr>
                <w:rFonts w:hint="eastAsia" w:ascii="宋体" w:hAnsi="宋体" w:cs="宋体"/>
                <w:sz w:val="24"/>
              </w:rPr>
              <w:t>等，具体评审指标如下</w:t>
            </w:r>
            <w:r>
              <w:rPr>
                <w:rFonts w:hint="eastAsia" w:ascii="宋体" w:hAnsi="宋体" w:cs="宋体"/>
                <w:sz w:val="24"/>
                <w:lang w:eastAsia="zh-CN"/>
              </w:rPr>
              <w:t>：</w:t>
            </w:r>
          </w:p>
          <w:p w14:paraId="15791B5C">
            <w:pPr>
              <w:numPr>
                <w:ilvl w:val="0"/>
                <w:numId w:val="2"/>
              </w:numPr>
              <w:ind w:left="425" w:leftChars="0" w:hanging="425" w:firstLineChars="0"/>
              <w:jc w:val="left"/>
              <w:rPr>
                <w:rFonts w:hint="eastAsia" w:ascii="宋体" w:hAnsi="宋体" w:cs="Times New Roman"/>
                <w:sz w:val="24"/>
                <w:lang w:eastAsia="zh-CN"/>
              </w:rPr>
            </w:pPr>
            <w:r>
              <w:rPr>
                <w:rFonts w:hint="eastAsia" w:ascii="宋体" w:hAnsi="宋体" w:cs="Times New Roman"/>
                <w:sz w:val="24"/>
                <w:lang w:val="en-US" w:eastAsia="zh-CN"/>
              </w:rPr>
              <w:t>项目经理</w:t>
            </w:r>
          </w:p>
          <w:p w14:paraId="4E45EB82">
            <w:pPr>
              <w:ind w:firstLine="480" w:firstLineChars="200"/>
              <w:jc w:val="both"/>
              <w:rPr>
                <w:rFonts w:hint="default" w:ascii="宋体" w:hAnsi="宋体" w:cs="宋体"/>
                <w:sz w:val="24"/>
                <w:szCs w:val="24"/>
                <w:lang w:val="en-US" w:eastAsia="zh-CN"/>
              </w:rPr>
            </w:pP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否  </w:t>
            </w:r>
            <w:r>
              <w:rPr>
                <w:rFonts w:hint="eastAsia" w:ascii="宋体" w:hAnsi="宋体" w:cs="宋体"/>
                <w:sz w:val="24"/>
              </w:rPr>
              <w:t>具有计算机技术与软件专业技术资格（水平）考试的信息系统项目管理师</w:t>
            </w:r>
            <w:r>
              <w:rPr>
                <w:rFonts w:hint="eastAsia" w:ascii="宋体" w:hAnsi="宋体" w:cs="宋体"/>
                <w:sz w:val="24"/>
                <w:lang w:val="en-US" w:eastAsia="zh-CN"/>
              </w:rPr>
              <w:t>证书 或 工业与信息化部教育与考试中心认证的IT运维工程师（高级）证书；</w:t>
            </w:r>
          </w:p>
          <w:p w14:paraId="6F2E876C">
            <w:pPr>
              <w:pStyle w:val="2"/>
              <w:numPr>
                <w:ilvl w:val="0"/>
                <w:numId w:val="2"/>
              </w:numPr>
              <w:ind w:left="425" w:leftChars="0" w:hanging="425" w:firstLineChars="0"/>
            </w:pPr>
            <w:r>
              <w:rPr>
                <w:rFonts w:hint="eastAsia" w:hAnsi="宋体" w:cs="Times New Roman"/>
                <w:sz w:val="24"/>
                <w:lang w:val="en-US" w:eastAsia="zh-CN"/>
              </w:rPr>
              <w:t>项目成员（3人）</w:t>
            </w:r>
          </w:p>
          <w:p w14:paraId="22E17A7E">
            <w:pPr>
              <w:pStyle w:val="2"/>
              <w:numPr>
                <w:numId w:val="0"/>
              </w:numPr>
              <w:ind w:leftChars="0" w:firstLine="480" w:firstLineChars="200"/>
              <w:rPr>
                <w:rFonts w:hint="eastAsia" w:ascii="宋体" w:hAnsi="宋体" w:eastAsia="宋体" w:cs="宋体"/>
                <w:sz w:val="24"/>
                <w:lang w:val="en-US" w:eastAsia="zh-CN"/>
              </w:rPr>
            </w:pPr>
            <w:r>
              <w:rPr>
                <w:rFonts w:hint="eastAsia" w:hAnsi="宋体" w:cs="宋体"/>
                <w:sz w:val="24"/>
                <w:szCs w:val="24"/>
                <w:lang w:val="en-US" w:eastAsia="zh-CN"/>
              </w:rPr>
              <w:t>□</w:t>
            </w: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r>
              <w:rPr>
                <w:rFonts w:hint="eastAsia" w:hAnsi="宋体" w:cs="宋体"/>
                <w:sz w:val="24"/>
                <w:szCs w:val="24"/>
                <w:lang w:val="en-US" w:eastAsia="zh-CN"/>
              </w:rPr>
              <w:t xml:space="preserve"> </w:t>
            </w:r>
            <w:r>
              <w:rPr>
                <w:rFonts w:hint="eastAsia" w:ascii="宋体" w:hAnsi="宋体" w:cs="宋体"/>
                <w:sz w:val="24"/>
                <w:lang w:val="en-US" w:eastAsia="zh-CN"/>
              </w:rPr>
              <w:t>都</w:t>
            </w:r>
            <w:r>
              <w:rPr>
                <w:rFonts w:hint="eastAsia" w:ascii="宋体" w:hAnsi="宋体" w:cs="宋体"/>
                <w:sz w:val="24"/>
              </w:rPr>
              <w:t>具有计算机技术与软件专业技术资格（水平）考试的系统集成项目管理工程师、系统架构设计师、网络工程师、网络规划设计师</w:t>
            </w:r>
            <w:r>
              <w:rPr>
                <w:rFonts w:hint="eastAsia" w:ascii="宋体" w:hAnsi="宋体" w:cs="宋体"/>
                <w:sz w:val="24"/>
                <w:lang w:val="en-US" w:eastAsia="zh-CN"/>
              </w:rPr>
              <w:t>;</w:t>
            </w:r>
          </w:p>
          <w:p w14:paraId="2C0B650E">
            <w:pPr>
              <w:pStyle w:val="2"/>
              <w:numPr>
                <w:numId w:val="0"/>
              </w:numPr>
              <w:ind w:leftChars="0" w:firstLine="480" w:firstLineChars="200"/>
              <w:rPr>
                <w:rFonts w:hint="eastAsia" w:ascii="宋体" w:hAnsi="宋体" w:cs="宋体"/>
                <w:sz w:val="24"/>
              </w:rPr>
            </w:pPr>
            <w:r>
              <w:rPr>
                <w:rFonts w:hint="eastAsia" w:ascii="宋体" w:hAnsi="宋体" w:cs="宋体"/>
                <w:sz w:val="24"/>
                <w:lang w:val="en-US" w:eastAsia="zh-CN"/>
              </w:rPr>
              <w:t>或 工业与信息化部教育与考试中心认证的</w:t>
            </w:r>
            <w:r>
              <w:rPr>
                <w:rFonts w:hint="eastAsia" w:ascii="宋体" w:hAnsi="宋体" w:cs="宋体"/>
                <w:sz w:val="24"/>
              </w:rPr>
              <w:t>系统工程师（高级）、系统集成项目经理（高级）</w:t>
            </w:r>
          </w:p>
          <w:p w14:paraId="6E8C7BCE">
            <w:pPr>
              <w:pStyle w:val="2"/>
              <w:numPr>
                <w:numId w:val="0"/>
              </w:numPr>
              <w:ind w:leftChars="0" w:firstLine="480" w:firstLineChars="200"/>
              <w:rPr>
                <w:rFonts w:hint="eastAsia" w:ascii="宋体" w:hAnsi="宋体" w:eastAsia="宋体" w:cs="Times New Roman"/>
                <w:b w:val="0"/>
                <w:bCs w:val="0"/>
                <w:kern w:val="2"/>
                <w:sz w:val="24"/>
                <w:szCs w:val="24"/>
                <w:highlight w:val="none"/>
                <w:lang w:val="en-US" w:eastAsia="zh-CN" w:bidi="ar-SA"/>
              </w:rPr>
            </w:pPr>
            <w:r>
              <w:rPr>
                <w:rFonts w:hint="eastAsia" w:ascii="宋体" w:hAnsi="宋体" w:cs="宋体"/>
                <w:sz w:val="24"/>
                <w:lang w:val="en-US" w:eastAsia="zh-CN"/>
              </w:rPr>
              <w:t xml:space="preserve">或 </w:t>
            </w:r>
            <w:r>
              <w:rPr>
                <w:rFonts w:ascii="宋体" w:hAnsi="宋体" w:eastAsia="宋体"/>
                <w:sz w:val="24"/>
                <w:szCs w:val="24"/>
                <w:highlight w:val="none"/>
              </w:rPr>
              <w:t>中国信息安全测评中心颁发的注册信息安全专业人员（CISP）证书或信息安全保障人员认证（CISAW）证书</w:t>
            </w:r>
            <w:r>
              <w:rPr>
                <w:rFonts w:hint="eastAsia" w:hAnsi="宋体"/>
                <w:sz w:val="24"/>
                <w:szCs w:val="24"/>
                <w:highlight w:val="none"/>
                <w:lang w:eastAsia="zh-CN"/>
              </w:rPr>
              <w:t>；</w:t>
            </w:r>
          </w:p>
          <w:p w14:paraId="34571801">
            <w:pPr>
              <w:jc w:val="left"/>
              <w:rPr>
                <w:rFonts w:hint="eastAsia" w:ascii="宋体" w:hAnsi="宋体" w:cs="宋体"/>
                <w:sz w:val="24"/>
                <w:szCs w:val="24"/>
                <w:lang w:val="en-US" w:eastAsia="zh-CN"/>
              </w:rPr>
            </w:pPr>
            <w:r>
              <w:rPr>
                <w:rFonts w:hint="eastAsia" w:ascii="宋体" w:hAnsi="宋体" w:cs="Times New Roman"/>
                <w:b/>
                <w:bCs/>
                <w:sz w:val="24"/>
              </w:rPr>
              <w:t>注：提供以上证书等证明材料原件的清晰扫描件。</w:t>
            </w:r>
          </w:p>
        </w:tc>
      </w:tr>
      <w:tr w14:paraId="421A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11" w:type="dxa"/>
            <w:tcBorders>
              <w:top w:val="single" w:color="auto" w:sz="4" w:space="0"/>
              <w:left w:val="single" w:color="auto" w:sz="4" w:space="0"/>
              <w:bottom w:val="single" w:color="auto" w:sz="4" w:space="0"/>
              <w:right w:val="single" w:color="auto" w:sz="4" w:space="0"/>
            </w:tcBorders>
            <w:noWrap w:val="0"/>
            <w:vAlign w:val="center"/>
          </w:tcPr>
          <w:p w14:paraId="5AE52F1E">
            <w:pPr>
              <w:jc w:val="center"/>
              <w:rPr>
                <w:rFonts w:hint="eastAsia" w:ascii="宋体" w:hAnsi="宋体" w:eastAsia="宋体" w:cs="Times New Roman"/>
                <w:color w:val="auto"/>
                <w:sz w:val="24"/>
                <w:lang w:val="en-US" w:eastAsia="zh-CN"/>
              </w:rPr>
            </w:pPr>
            <w:r>
              <w:rPr>
                <w:rFonts w:ascii="宋体" w:hAnsi="宋体" w:eastAsia="宋体"/>
                <w:sz w:val="24"/>
                <w:szCs w:val="24"/>
                <w:highlight w:val="none"/>
              </w:rPr>
              <w:t>投标人</w:t>
            </w:r>
            <w:r>
              <w:rPr>
                <w:rFonts w:hint="eastAsia" w:ascii="宋体" w:hAnsi="宋体" w:eastAsia="宋体"/>
                <w:sz w:val="24"/>
                <w:szCs w:val="24"/>
                <w:highlight w:val="none"/>
                <w:lang w:val="en-US" w:eastAsia="zh-CN"/>
              </w:rPr>
              <w:t>实力</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319E2EA0">
            <w:pPr>
              <w:numPr>
                <w:numId w:val="0"/>
              </w:numPr>
              <w:jc w:val="both"/>
              <w:rPr>
                <w:rFonts w:hint="eastAsia" w:ascii="宋体" w:hAnsi="宋体" w:cs="宋体"/>
                <w:sz w:val="24"/>
                <w:lang w:val="en-US" w:eastAsia="zh-CN"/>
              </w:rPr>
            </w:pPr>
            <w:r>
              <w:rPr>
                <w:rFonts w:hint="eastAsia" w:ascii="宋体" w:hAnsi="宋体" w:cs="宋体"/>
                <w:sz w:val="24"/>
              </w:rPr>
              <w:t>经中国国家认证认可监督管理委员会认证机构颁发</w:t>
            </w:r>
            <w:r>
              <w:rPr>
                <w:rFonts w:hint="eastAsia" w:ascii="宋体" w:hAnsi="宋体" w:cs="宋体"/>
                <w:sz w:val="24"/>
                <w:lang w:val="en-US" w:eastAsia="zh-CN"/>
              </w:rPr>
              <w:t>的证书:</w:t>
            </w:r>
          </w:p>
          <w:p w14:paraId="03DE9115">
            <w:pPr>
              <w:numPr>
                <w:ilvl w:val="0"/>
                <w:numId w:val="0"/>
              </w:numPr>
              <w:jc w:val="both"/>
              <w:rPr>
                <w:rFonts w:hint="eastAsia" w:ascii="宋体" w:hAnsi="宋体" w:cs="宋体"/>
                <w:sz w:val="24"/>
              </w:rPr>
            </w:pP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否 </w:t>
            </w:r>
            <w:r>
              <w:rPr>
                <w:rFonts w:hint="eastAsia" w:ascii="宋体" w:hAnsi="宋体" w:cs="宋体"/>
                <w:sz w:val="24"/>
              </w:rPr>
              <w:t>具有信息系统建设和服务能力等级证书</w:t>
            </w:r>
          </w:p>
          <w:p w14:paraId="073ACCC9">
            <w:pPr>
              <w:numPr>
                <w:numId w:val="0"/>
              </w:numPr>
              <w:jc w:val="both"/>
              <w:rPr>
                <w:rFonts w:hint="eastAsia" w:ascii="宋体" w:hAnsi="宋体" w:cs="宋体"/>
                <w:sz w:val="24"/>
              </w:rPr>
            </w:pP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 具有</w:t>
            </w:r>
            <w:r>
              <w:rPr>
                <w:rFonts w:hint="eastAsia" w:ascii="宋体" w:hAnsi="宋体" w:cs="宋体"/>
                <w:sz w:val="24"/>
              </w:rPr>
              <w:t>质量管理体系认证</w:t>
            </w:r>
            <w:r>
              <w:rPr>
                <w:rFonts w:hint="eastAsia" w:ascii="宋体" w:hAnsi="宋体" w:cs="宋体"/>
                <w:sz w:val="24"/>
                <w:lang w:val="en-US" w:eastAsia="zh-CN"/>
              </w:rPr>
              <w:t>；</w:t>
            </w:r>
          </w:p>
          <w:p w14:paraId="0190793A">
            <w:pPr>
              <w:numPr>
                <w:numId w:val="0"/>
              </w:numPr>
              <w:jc w:val="both"/>
              <w:rPr>
                <w:rFonts w:hint="eastAsia" w:ascii="宋体" w:hAnsi="宋体" w:cs="宋体"/>
                <w:sz w:val="24"/>
              </w:rPr>
            </w:pP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 具有</w:t>
            </w:r>
            <w:r>
              <w:rPr>
                <w:rFonts w:hint="eastAsia" w:ascii="宋体" w:hAnsi="宋体" w:cs="宋体"/>
                <w:sz w:val="24"/>
              </w:rPr>
              <w:t>信息安全管理体系认证</w:t>
            </w:r>
            <w:r>
              <w:rPr>
                <w:rFonts w:hint="eastAsia" w:ascii="宋体" w:hAnsi="宋体" w:cs="宋体"/>
                <w:sz w:val="24"/>
                <w:lang w:val="en-US" w:eastAsia="zh-CN"/>
              </w:rPr>
              <w:t>；</w:t>
            </w:r>
          </w:p>
          <w:p w14:paraId="7ED7F39C">
            <w:pPr>
              <w:numPr>
                <w:numId w:val="0"/>
              </w:numPr>
              <w:jc w:val="both"/>
              <w:rPr>
                <w:rFonts w:hint="eastAsia" w:ascii="宋体" w:hAnsi="宋体" w:cs="宋体" w:eastAsiaTheme="minorEastAsia"/>
                <w:sz w:val="24"/>
                <w:lang w:val="en-US" w:eastAsia="zh-CN"/>
              </w:rPr>
            </w:pP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 具有</w:t>
            </w:r>
            <w:r>
              <w:rPr>
                <w:rFonts w:hint="eastAsia" w:ascii="宋体" w:hAnsi="宋体" w:cs="宋体"/>
                <w:sz w:val="24"/>
              </w:rPr>
              <w:t>信息技术服务管理体系</w:t>
            </w:r>
            <w:r>
              <w:rPr>
                <w:rFonts w:hint="eastAsia" w:ascii="宋体" w:hAnsi="宋体" w:cs="宋体"/>
                <w:sz w:val="24"/>
                <w:lang w:val="en-US" w:eastAsia="zh-CN"/>
              </w:rPr>
              <w:t>认证；</w:t>
            </w:r>
          </w:p>
          <w:p w14:paraId="409CBB4F">
            <w:pPr>
              <w:numPr>
                <w:numId w:val="0"/>
              </w:numPr>
              <w:jc w:val="both"/>
              <w:rPr>
                <w:rFonts w:hint="default" w:ascii="宋体" w:hAnsi="宋体" w:cs="宋体"/>
                <w:sz w:val="24"/>
                <w:lang w:val="en-US" w:eastAsia="zh-CN"/>
              </w:rPr>
            </w:pP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 具有</w:t>
            </w:r>
            <w:r>
              <w:rPr>
                <w:rFonts w:hint="eastAsia" w:ascii="宋体" w:hAnsi="宋体" w:cs="宋体"/>
                <w:sz w:val="24"/>
              </w:rPr>
              <w:t>的职业健康安全管理体系</w:t>
            </w:r>
            <w:r>
              <w:rPr>
                <w:rFonts w:hint="eastAsia" w:ascii="宋体" w:hAnsi="宋体" w:cs="宋体"/>
                <w:sz w:val="24"/>
                <w:lang w:val="en-US" w:eastAsia="zh-CN"/>
              </w:rPr>
              <w:t>认证；</w:t>
            </w:r>
          </w:p>
          <w:p w14:paraId="691C5EFB">
            <w:pPr>
              <w:numPr>
                <w:numId w:val="0"/>
              </w:numPr>
              <w:jc w:val="both"/>
              <w:rPr>
                <w:rFonts w:hint="eastAsia" w:ascii="宋体" w:hAnsi="宋体" w:cs="Times New Roman" w:eastAsiaTheme="minorEastAsia"/>
                <w:b w:val="0"/>
                <w:bCs w:val="0"/>
                <w:kern w:val="2"/>
                <w:sz w:val="24"/>
                <w:szCs w:val="24"/>
                <w:highlight w:val="none"/>
                <w:lang w:val="en-US" w:eastAsia="zh-CN" w:bidi="ar-SA"/>
              </w:rPr>
            </w:pPr>
            <w:r>
              <w:rPr>
                <w:rFonts w:hint="eastAsia" w:ascii="宋体" w:hAnsi="宋体" w:cs="宋体"/>
                <w:sz w:val="24"/>
                <w:szCs w:val="24"/>
                <w:lang w:val="en-US" w:eastAsia="zh-CN"/>
              </w:rPr>
              <w:t xml:space="preserve">□是/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 具有</w:t>
            </w:r>
            <w:r>
              <w:rPr>
                <w:rFonts w:hint="eastAsia" w:ascii="宋体" w:hAnsi="宋体" w:cs="宋体"/>
                <w:sz w:val="24"/>
              </w:rPr>
              <w:t>的</w:t>
            </w:r>
            <w:r>
              <w:rPr>
                <w:rFonts w:hint="eastAsia" w:ascii="宋体" w:hAnsi="宋体" w:cs="宋体"/>
                <w:sz w:val="24"/>
              </w:rPr>
              <w:t>售后服务相关体系认证</w:t>
            </w:r>
            <w:r>
              <w:rPr>
                <w:rFonts w:hint="eastAsia" w:ascii="宋体" w:hAnsi="宋体" w:cs="宋体"/>
                <w:sz w:val="24"/>
                <w:lang w:eastAsia="zh-CN"/>
              </w:rPr>
              <w:t>；</w:t>
            </w:r>
          </w:p>
          <w:p w14:paraId="6559B6A6">
            <w:pPr>
              <w:numPr>
                <w:numId w:val="0"/>
              </w:numPr>
              <w:jc w:val="both"/>
              <w:rPr>
                <w:rFonts w:hint="eastAsia" w:ascii="宋体" w:hAnsi="宋体" w:eastAsia="宋体" w:cs="Times New Roman"/>
                <w:b w:val="0"/>
                <w:bCs w:val="0"/>
                <w:kern w:val="2"/>
                <w:sz w:val="24"/>
                <w:szCs w:val="24"/>
                <w:highlight w:val="none"/>
                <w:lang w:val="en-US" w:eastAsia="zh-CN" w:bidi="ar-SA"/>
              </w:rPr>
            </w:pPr>
          </w:p>
          <w:p w14:paraId="5547B780">
            <w:pPr>
              <w:widowControl w:val="0"/>
              <w:numPr>
                <w:numId w:val="0"/>
              </w:numPr>
              <w:jc w:val="both"/>
              <w:rPr>
                <w:rFonts w:hint="eastAsia" w:ascii="宋体" w:hAnsi="宋体" w:cs="宋体"/>
                <w:sz w:val="24"/>
                <w:lang w:val="en-US" w:eastAsia="zh-CN"/>
              </w:rPr>
            </w:pPr>
            <w:r>
              <w:rPr>
                <w:rFonts w:hint="eastAsia" w:ascii="宋体" w:hAnsi="宋体" w:cs="Times New Roman"/>
                <w:b/>
                <w:bCs/>
                <w:sz w:val="24"/>
              </w:rPr>
              <w:t>注：提供以上证书等证明材料原件的清晰扫描件。</w:t>
            </w:r>
            <w:r>
              <w:rPr>
                <w:rFonts w:ascii="宋体" w:hAnsi="宋体" w:eastAsia="宋体"/>
                <w:b/>
                <w:bCs w:val="0"/>
                <w:sz w:val="24"/>
                <w:szCs w:val="24"/>
                <w:highlight w:val="none"/>
              </w:rPr>
              <w:t xml:space="preserve"> </w:t>
            </w:r>
          </w:p>
        </w:tc>
      </w:tr>
      <w:tr w14:paraId="0BF0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2511" w:type="dxa"/>
            <w:tcBorders>
              <w:top w:val="single" w:color="auto" w:sz="4" w:space="0"/>
              <w:left w:val="single" w:color="auto" w:sz="4" w:space="0"/>
              <w:bottom w:val="single" w:color="auto" w:sz="4" w:space="0"/>
              <w:right w:val="single" w:color="auto" w:sz="4" w:space="0"/>
            </w:tcBorders>
            <w:noWrap w:val="0"/>
            <w:vAlign w:val="center"/>
          </w:tcPr>
          <w:p w14:paraId="25778394">
            <w:pPr>
              <w:jc w:val="center"/>
              <w:rPr>
                <w:rFonts w:ascii="宋体" w:hAnsi="宋体" w:cs="Times New Roman"/>
                <w:sz w:val="24"/>
              </w:rPr>
            </w:pPr>
            <w:r>
              <w:rPr>
                <w:rFonts w:ascii="宋体" w:hAnsi="宋体" w:eastAsia="宋体"/>
                <w:sz w:val="24"/>
                <w:szCs w:val="24"/>
                <w:highlight w:val="none"/>
              </w:rPr>
              <w:t>投标人业绩</w:t>
            </w:r>
          </w:p>
        </w:tc>
        <w:tc>
          <w:tcPr>
            <w:tcW w:w="5986" w:type="dxa"/>
            <w:tcBorders>
              <w:top w:val="single" w:color="auto" w:sz="4" w:space="0"/>
              <w:left w:val="single" w:color="auto" w:sz="4" w:space="0"/>
              <w:bottom w:val="single" w:color="auto" w:sz="4" w:space="0"/>
              <w:right w:val="single" w:color="auto" w:sz="4" w:space="0"/>
            </w:tcBorders>
            <w:noWrap w:val="0"/>
            <w:vAlign w:val="center"/>
          </w:tcPr>
          <w:p w14:paraId="6F00D519">
            <w:pPr>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4个及以上近3年内的</w:t>
            </w:r>
            <w:r>
              <w:rPr>
                <w:rFonts w:hint="eastAsia" w:ascii="宋体" w:hAnsi="宋体" w:cs="宋体"/>
                <w:sz w:val="24"/>
              </w:rPr>
              <w:t>超融合、</w:t>
            </w:r>
            <w:r>
              <w:rPr>
                <w:rFonts w:hint="eastAsia" w:ascii="宋体" w:hAnsi="宋体" w:cs="宋体"/>
                <w:sz w:val="24"/>
                <w:lang w:val="en-US" w:eastAsia="zh-CN"/>
              </w:rPr>
              <w:t>大数据</w:t>
            </w:r>
            <w:r>
              <w:rPr>
                <w:rFonts w:hint="eastAsia" w:ascii="宋体" w:hAnsi="宋体" w:cs="宋体"/>
                <w:sz w:val="24"/>
              </w:rPr>
              <w:t>平台、虚拟化、服务器、</w:t>
            </w:r>
            <w:r>
              <w:rPr>
                <w:rFonts w:hint="eastAsia" w:ascii="宋体" w:hAnsi="宋体" w:cs="宋体"/>
                <w:sz w:val="24"/>
                <w:lang w:val="en-US" w:eastAsia="zh-CN"/>
              </w:rPr>
              <w:t>信息</w:t>
            </w:r>
            <w:r>
              <w:rPr>
                <w:rFonts w:hint="eastAsia" w:ascii="宋体" w:hAnsi="宋体" w:cs="宋体"/>
                <w:sz w:val="24"/>
              </w:rPr>
              <w:t>安全等信息化类的供货及安装业绩</w:t>
            </w:r>
            <w:r>
              <w:rPr>
                <w:rFonts w:hint="eastAsia" w:ascii="宋体" w:hAnsi="宋体" w:cs="宋体"/>
                <w:sz w:val="24"/>
                <w:lang w:val="en-US" w:eastAsia="zh-CN"/>
              </w:rPr>
              <w:t>合同</w:t>
            </w:r>
            <w:r>
              <w:rPr>
                <w:rFonts w:hint="eastAsia" w:ascii="宋体" w:hAnsi="宋体" w:eastAsia="宋体"/>
                <w:sz w:val="24"/>
                <w:szCs w:val="24"/>
                <w:highlight w:val="none"/>
                <w:lang w:val="en-US" w:eastAsia="zh-CN"/>
              </w:rPr>
              <w:t>：</w:t>
            </w:r>
          </w:p>
          <w:p w14:paraId="510C08FC">
            <w:pPr>
              <w:jc w:val="left"/>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u w:val="single"/>
                <w:lang w:val="en-US" w:eastAsia="zh-CN"/>
              </w:rPr>
              <w:t xml:space="preserve">                                               </w:t>
            </w:r>
          </w:p>
          <w:p w14:paraId="086B24E9">
            <w:pPr>
              <w:jc w:val="left"/>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u w:val="single"/>
                <w:lang w:val="en-US" w:eastAsia="zh-CN"/>
              </w:rPr>
              <w:t xml:space="preserve">                                               </w:t>
            </w:r>
          </w:p>
          <w:p w14:paraId="36ACC911">
            <w:pPr>
              <w:jc w:val="left"/>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u w:val="single"/>
                <w:lang w:val="en-US" w:eastAsia="zh-CN"/>
              </w:rPr>
              <w:t xml:space="preserve">                                               </w:t>
            </w:r>
          </w:p>
          <w:p w14:paraId="248D08F6">
            <w:pPr>
              <w:jc w:val="left"/>
              <w:rPr>
                <w:rFonts w:hint="default" w:ascii="宋体" w:hAnsi="宋体" w:eastAsia="宋体"/>
                <w:sz w:val="24"/>
                <w:szCs w:val="24"/>
                <w:highlight w:val="none"/>
                <w:u w:val="single"/>
                <w:lang w:val="en-US" w:eastAsia="zh-CN"/>
              </w:rPr>
            </w:pPr>
            <w:r>
              <w:rPr>
                <w:rFonts w:hint="eastAsia" w:ascii="宋体" w:hAnsi="宋体" w:eastAsia="宋体"/>
                <w:sz w:val="24"/>
                <w:szCs w:val="24"/>
                <w:highlight w:val="none"/>
                <w:u w:val="single"/>
                <w:lang w:val="en-US" w:eastAsia="zh-CN"/>
              </w:rPr>
              <w:t xml:space="preserve">                                               </w:t>
            </w:r>
          </w:p>
          <w:p w14:paraId="4A501E32">
            <w:pPr>
              <w:jc w:val="left"/>
              <w:rPr>
                <w:rFonts w:hint="eastAsia" w:ascii="宋体" w:hAnsi="宋体" w:eastAsia="宋体"/>
                <w:sz w:val="24"/>
                <w:szCs w:val="24"/>
                <w:highlight w:val="none"/>
                <w:lang w:val="en-US" w:eastAsia="zh-CN"/>
              </w:rPr>
            </w:pPr>
          </w:p>
          <w:p w14:paraId="719517AE">
            <w:pPr>
              <w:jc w:val="left"/>
              <w:rPr>
                <w:rFonts w:hint="eastAsia" w:ascii="宋体" w:hAnsi="宋体" w:cs="宋体"/>
                <w:sz w:val="24"/>
                <w:szCs w:val="24"/>
                <w:lang w:val="en-US" w:eastAsia="zh-CN"/>
              </w:rPr>
            </w:pPr>
            <w:r>
              <w:rPr>
                <w:rFonts w:hint="eastAsia" w:ascii="宋体" w:hAnsi="宋体" w:cs="Times New Roman"/>
                <w:b/>
                <w:bCs/>
                <w:sz w:val="24"/>
              </w:rPr>
              <w:t>说明：投标文件中须提供业绩合同的扫描件/复印件,合同扫描件至少提供封面、服务内容和签字盖章页。</w:t>
            </w:r>
          </w:p>
          <w:p w14:paraId="4FFEE526">
            <w:pPr>
              <w:jc w:val="both"/>
              <w:rPr>
                <w:rFonts w:hint="eastAsia" w:ascii="宋体" w:hAnsi="宋体" w:cs="Times New Roman"/>
                <w:b/>
                <w:bCs/>
                <w:sz w:val="24"/>
              </w:rPr>
            </w:pPr>
          </w:p>
        </w:tc>
      </w:tr>
    </w:tbl>
    <w:p w14:paraId="6378A6E5">
      <w:pPr>
        <w:pStyle w:val="7"/>
        <w:ind w:left="0" w:leftChars="0" w:firstLine="0" w:firstLineChars="0"/>
        <w:rPr>
          <w:rFonts w:hint="eastAsia"/>
          <w:lang w:val="en-US" w:eastAsia="zh-CN"/>
        </w:rPr>
      </w:pPr>
      <w:r>
        <w:rPr>
          <w:rFonts w:hint="eastAsia" w:ascii="仿宋" w:hAnsi="仿宋" w:eastAsia="仿宋" w:cs="方正仿宋_GB2312"/>
          <w:b/>
          <w:bCs/>
          <w:sz w:val="32"/>
          <w:szCs w:val="32"/>
        </w:rPr>
        <w:t>七、其他方面的建议</w:t>
      </w:r>
    </w:p>
    <w:p w14:paraId="2079E12D"/>
    <w:p w14:paraId="2AD69E85"/>
    <w:p w14:paraId="2C08222F"/>
    <w:p w14:paraId="1F264DE0"/>
    <w:p w14:paraId="6C89AA57"/>
    <w:p w14:paraId="7B638B65"/>
    <w:p w14:paraId="7C7D1E56"/>
    <w:p w14:paraId="4866C3D8">
      <w:pPr>
        <w:spacing w:line="360" w:lineRule="auto"/>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85DC4"/>
    <w:multiLevelType w:val="singleLevel"/>
    <w:tmpl w:val="DC385DC4"/>
    <w:lvl w:ilvl="0" w:tentative="0">
      <w:start w:val="1"/>
      <w:numFmt w:val="chineseCounting"/>
      <w:suff w:val="space"/>
      <w:lvlText w:val="(%1)"/>
      <w:lvlJc w:val="left"/>
      <w:rPr>
        <w:rFonts w:hint="eastAsia"/>
      </w:rPr>
    </w:lvl>
  </w:abstractNum>
  <w:abstractNum w:abstractNumId="1">
    <w:nsid w:val="EE3E0A29"/>
    <w:multiLevelType w:val="singleLevel"/>
    <w:tmpl w:val="EE3E0A2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jMDU0NjMxZWQ0YmRkMjAxNGY1ZTljZmJiYjExMGQifQ=="/>
  </w:docVars>
  <w:rsids>
    <w:rsidRoot w:val="00222E50"/>
    <w:rsid w:val="00065195"/>
    <w:rsid w:val="001B5EF3"/>
    <w:rsid w:val="00222E50"/>
    <w:rsid w:val="002546BC"/>
    <w:rsid w:val="002C5A62"/>
    <w:rsid w:val="007E1281"/>
    <w:rsid w:val="00B66ACB"/>
    <w:rsid w:val="00CC1CF5"/>
    <w:rsid w:val="00D74F50"/>
    <w:rsid w:val="00EF1CD4"/>
    <w:rsid w:val="00FC22A9"/>
    <w:rsid w:val="022810AD"/>
    <w:rsid w:val="05364797"/>
    <w:rsid w:val="08114BF3"/>
    <w:rsid w:val="09121ED9"/>
    <w:rsid w:val="0954361A"/>
    <w:rsid w:val="0A960E3D"/>
    <w:rsid w:val="0C523D2B"/>
    <w:rsid w:val="0E8A515C"/>
    <w:rsid w:val="10753E24"/>
    <w:rsid w:val="110C5D35"/>
    <w:rsid w:val="135E2C79"/>
    <w:rsid w:val="19744A3F"/>
    <w:rsid w:val="1A345566"/>
    <w:rsid w:val="1A52463A"/>
    <w:rsid w:val="1A8448EE"/>
    <w:rsid w:val="1B421536"/>
    <w:rsid w:val="1BE357AB"/>
    <w:rsid w:val="1C5B1EE6"/>
    <w:rsid w:val="1D1B6AD0"/>
    <w:rsid w:val="1DFE521F"/>
    <w:rsid w:val="1EA8401C"/>
    <w:rsid w:val="1F494152"/>
    <w:rsid w:val="20E6598F"/>
    <w:rsid w:val="276A612A"/>
    <w:rsid w:val="297B1E59"/>
    <w:rsid w:val="2C7072A9"/>
    <w:rsid w:val="2E6647A7"/>
    <w:rsid w:val="34295439"/>
    <w:rsid w:val="35597A60"/>
    <w:rsid w:val="35801486"/>
    <w:rsid w:val="36362F59"/>
    <w:rsid w:val="380674CE"/>
    <w:rsid w:val="3BB80C52"/>
    <w:rsid w:val="3D007EC3"/>
    <w:rsid w:val="3E7E4551"/>
    <w:rsid w:val="41E579D9"/>
    <w:rsid w:val="42491FBA"/>
    <w:rsid w:val="43043D8C"/>
    <w:rsid w:val="45621944"/>
    <w:rsid w:val="45F12DF0"/>
    <w:rsid w:val="45FC21C4"/>
    <w:rsid w:val="474878A2"/>
    <w:rsid w:val="48040D0B"/>
    <w:rsid w:val="4F573F3A"/>
    <w:rsid w:val="50644411"/>
    <w:rsid w:val="510E0CFA"/>
    <w:rsid w:val="55672339"/>
    <w:rsid w:val="595F0812"/>
    <w:rsid w:val="5DA31FC6"/>
    <w:rsid w:val="63112227"/>
    <w:rsid w:val="68F24043"/>
    <w:rsid w:val="6B900235"/>
    <w:rsid w:val="6BA44B8B"/>
    <w:rsid w:val="6C353187"/>
    <w:rsid w:val="6C6F33D9"/>
    <w:rsid w:val="72C306E6"/>
    <w:rsid w:val="72E225EB"/>
    <w:rsid w:val="73351CBE"/>
    <w:rsid w:val="77AA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361"/>
      <w:jc w:val="left"/>
    </w:pPr>
    <w:rPr>
      <w:rFonts w:ascii="宋体" w:hAnsi="Times New Roman" w:eastAsia="宋体" w:cs="宋体"/>
      <w:kern w:val="0"/>
      <w:sz w:val="24"/>
      <w:szCs w:val="24"/>
    </w:rPr>
  </w:style>
  <w:style w:type="paragraph" w:styleId="3">
    <w:name w:val="Body Text Indent"/>
    <w:basedOn w:val="1"/>
    <w:next w:val="4"/>
    <w:qFormat/>
    <w:uiPriority w:val="0"/>
    <w:pPr>
      <w:ind w:firstLine="660"/>
    </w:pPr>
    <w:rPr>
      <w:rFonts w:ascii="微软简标宋" w:hAnsi="微软简标宋"/>
      <w:color w:val="000000"/>
      <w:sz w:val="24"/>
    </w:rPr>
  </w:style>
  <w:style w:type="paragraph" w:styleId="4">
    <w:name w:val="envelope return"/>
    <w:basedOn w:val="1"/>
    <w:qFormat/>
    <w:uiPriority w:val="0"/>
    <w:pPr>
      <w:snapToGrid w:val="0"/>
    </w:pPr>
    <w:rPr>
      <w:rFonts w:ascii="Arial" w:hAnsi="Arial"/>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link w:val="16"/>
    <w:qFormat/>
    <w:uiPriority w:val="0"/>
    <w:pPr>
      <w:ind w:left="420" w:firstLine="420"/>
    </w:pPr>
  </w:style>
  <w:style w:type="table" w:styleId="9">
    <w:name w:val="Table Grid"/>
    <w:basedOn w:val="8"/>
    <w:semiHidden/>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styleId="12">
    <w:name w:val="List Paragraph"/>
    <w:basedOn w:val="1"/>
    <w:qFormat/>
    <w:uiPriority w:val="34"/>
    <w:pPr>
      <w:ind w:firstLine="420" w:firstLineChars="200"/>
    </w:pPr>
    <w:rPr>
      <w:szCs w:val="22"/>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paragraph" w:customStyle="1" w:styleId="15">
    <w:name w:val="xl31"/>
    <w:basedOn w:val="1"/>
    <w:qFormat/>
    <w:uiPriority w:val="0"/>
    <w:pPr>
      <w:widowControl/>
      <w:spacing w:before="100" w:beforeAutospacing="1" w:after="100" w:afterAutospacing="1"/>
      <w:jc w:val="center"/>
    </w:pPr>
    <w:rPr>
      <w:rFonts w:ascii="@仿宋_GB2312" w:hAnsi="@仿宋_GB2312" w:eastAsia="宋体" w:cs="@仿宋_GB2312"/>
      <w:b/>
      <w:bCs/>
      <w:kern w:val="0"/>
      <w:sz w:val="28"/>
      <w:szCs w:val="28"/>
    </w:rPr>
  </w:style>
  <w:style w:type="character" w:customStyle="1" w:styleId="16">
    <w:name w:val="正文首行缩进 2 字符"/>
    <w:basedOn w:val="10"/>
    <w:link w:val="7"/>
    <w:qFormat/>
    <w:uiPriority w:val="0"/>
    <w:rPr>
      <w:rFonts w:ascii="微软简标宋" w:hAnsi="微软简标宋"/>
      <w:color w:val="000000"/>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8</Pages>
  <Words>4880</Words>
  <Characters>5099</Characters>
  <Lines>46</Lines>
  <Paragraphs>12</Paragraphs>
  <TotalTime>2</TotalTime>
  <ScaleCrop>false</ScaleCrop>
  <LinksUpToDate>false</LinksUpToDate>
  <CharactersWithSpaces>5206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2025-06-05T03:06:00Z</dcterms:created>
  <dc:creator>Administrator</dc:creator>
  <cp:lastModifiedBy>张庆</cp:lastModifiedBy>
  <dcterms:modified xsi:type="dcterms:W3CDTF">2026-01-13T04:38:53Z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56F3E9C607A5403F9BFB2A7409BDC5C0_13</vt:lpwstr>
  </property>
  <property fmtid="{D5CDD505-2E9C-101B-9397-08002B2CF9AE}" pid="4" name="KSOTemplateDocerSaveRecord">
    <vt:lpwstr>eyJoZGlkIjoiZGQzY2ZlMzVhNTI1MmU2MWMwODg3YWMxYTdjODMwNjQiLCJ1c2VySWQiOiIxNzcwOTk0MDMyIn0=</vt:lpwstr>
  </property>
</Properties>
</file>