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安徽建筑大学硕士学位论文预答辩委员会表决票</w:t>
      </w:r>
    </w:p>
    <w:p>
      <w:pPr>
        <w:spacing w:line="480" w:lineRule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一、预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答辩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申请人信息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173"/>
        <w:gridCol w:w="2371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申请人姓名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投票日期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学科专业</w:t>
            </w:r>
          </w:p>
        </w:tc>
        <w:tc>
          <w:tcPr>
            <w:tcW w:w="68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4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学位类别</w:t>
            </w:r>
          </w:p>
        </w:tc>
        <w:tc>
          <w:tcPr>
            <w:tcW w:w="68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学历硕士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同力硕士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专业学位</w:t>
            </w:r>
          </w:p>
        </w:tc>
      </w:tr>
    </w:tbl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答辩的意见：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3487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31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论文通过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答辩</w:t>
            </w:r>
          </w:p>
        </w:tc>
        <w:tc>
          <w:tcPr>
            <w:tcW w:w="34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建议修改论文后重新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答辩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答辩不通过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312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18"/>
        </w:rPr>
      </w:pPr>
      <w:r>
        <w:rPr>
          <w:rFonts w:hint="eastAsia" w:ascii="仿宋_GB2312" w:hAnsi="仿宋_GB2312" w:eastAsia="仿宋_GB2312" w:cs="仿宋_GB2312"/>
          <w:sz w:val="28"/>
          <w:szCs w:val="18"/>
        </w:rPr>
        <w:t>说明：1、以无记名投票方式表决，涂改无效；</w:t>
      </w: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18"/>
        </w:rPr>
      </w:pPr>
      <w:r>
        <w:rPr>
          <w:rFonts w:hint="eastAsia" w:ascii="仿宋_GB2312" w:hAnsi="仿宋_GB2312" w:eastAsia="仿宋_GB2312" w:cs="仿宋_GB2312"/>
          <w:sz w:val="28"/>
          <w:szCs w:val="18"/>
        </w:rPr>
        <w:t>2、对论文是否同意通过及是否同意授予硕士学位，聚在相关栏内画“√”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11BF37BB"/>
    <w:rsid w:val="11B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2023-02-16T01:40:00Z</dcterms:created>
  <dc:creator>悠can悠up</dc:creator>
  <cp:lastModifiedBy>悠can悠up</cp:lastModifiedBy>
  <dcterms:modified xsi:type="dcterms:W3CDTF">2023-02-16T01:40:55Z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E1425D694C1B4EECA572078AA00FD120</vt:lpwstr>
  </property>
</Properties>
</file>