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2FEE8">
      <w:pPr>
        <w:spacing w:line="560" w:lineRule="exact"/>
        <w:rPr>
          <w:rFonts w:ascii="黑体" w:hAnsi="黑体" w:eastAsia="黑体" w:cs="仿宋_GB2312"/>
          <w:sz w:val="32"/>
          <w:szCs w:val="32"/>
        </w:rPr>
      </w:pPr>
      <w:r>
        <w:rPr>
          <w:rFonts w:hint="eastAsia" w:ascii="黑体" w:hAnsi="黑体" w:eastAsia="黑体" w:cs="仿宋_GB2312"/>
          <w:sz w:val="32"/>
          <w:szCs w:val="32"/>
        </w:rPr>
        <w:t>供应商单位名称（公章）：</w:t>
      </w:r>
    </w:p>
    <w:p w14:paraId="3CE1C004">
      <w:pPr>
        <w:spacing w:line="560" w:lineRule="exact"/>
        <w:rPr>
          <w:rFonts w:ascii="仿宋_GB2312" w:hAnsi="仿宋_GB2312" w:eastAsia="仿宋_GB2312" w:cs="仿宋_GB2312"/>
          <w:sz w:val="32"/>
          <w:szCs w:val="32"/>
        </w:rPr>
      </w:pPr>
      <w:r>
        <w:rPr>
          <w:rFonts w:hint="eastAsia" w:ascii="黑体" w:hAnsi="黑体" w:eastAsia="黑体" w:cs="仿宋_GB2312"/>
          <w:sz w:val="32"/>
          <w:szCs w:val="32"/>
        </w:rPr>
        <w:t>联系人及联系方式：</w:t>
      </w:r>
    </w:p>
    <w:p w14:paraId="661BFD3B">
      <w:pPr>
        <w:spacing w:line="360" w:lineRule="auto"/>
        <w:jc w:val="left"/>
        <w:outlineLvl w:val="0"/>
        <w:rPr>
          <w:rFonts w:hint="eastAsia" w:ascii="宋体" w:hAnsi="宋体" w:cs="宋体"/>
          <w:b/>
          <w:sz w:val="28"/>
          <w:szCs w:val="28"/>
        </w:rPr>
      </w:pPr>
      <w:bookmarkStart w:id="0" w:name="_Hlk136949288"/>
      <w:r>
        <w:rPr>
          <w:rFonts w:hint="eastAsia" w:ascii="宋体" w:hAnsi="宋体" w:cs="宋体"/>
          <w:b/>
          <w:sz w:val="28"/>
          <w:szCs w:val="28"/>
          <w:lang w:val="en-US" w:eastAsia="zh-CN" w:bidi="ar"/>
        </w:rPr>
        <w:t>一、</w:t>
      </w:r>
      <w:r>
        <w:rPr>
          <w:rFonts w:hint="eastAsia" w:ascii="宋体" w:hAnsi="宋体" w:cs="宋体"/>
          <w:b/>
          <w:sz w:val="28"/>
          <w:szCs w:val="28"/>
          <w:lang w:bidi="ar"/>
        </w:rPr>
        <w:t xml:space="preserve">采购需求情况 </w:t>
      </w:r>
      <w:r>
        <w:rPr>
          <w:rFonts w:hint="eastAsia" w:ascii="宋体" w:hAnsi="宋体" w:cs="宋体"/>
          <w:b/>
          <w:sz w:val="24"/>
          <w:szCs w:val="28"/>
          <w:lang w:bidi="ar"/>
        </w:rPr>
        <w:t xml:space="preserve">                             </w:t>
      </w:r>
    </w:p>
    <w:p w14:paraId="697B5C96">
      <w:pPr>
        <w:spacing w:line="360" w:lineRule="auto"/>
        <w:outlineLvl w:val="1"/>
        <w:rPr>
          <w:rFonts w:hint="eastAsia" w:ascii="宋体" w:hAnsi="宋体" w:cs="宋体"/>
          <w:b/>
          <w:color w:val="000000"/>
          <w:sz w:val="24"/>
          <w:szCs w:val="20"/>
          <w:lang w:bidi="ar"/>
        </w:rPr>
      </w:pPr>
      <w:r>
        <w:rPr>
          <w:rFonts w:hint="eastAsia" w:ascii="宋体" w:hAnsi="宋体" w:cs="宋体"/>
          <w:b/>
          <w:color w:val="000000"/>
          <w:sz w:val="24"/>
          <w:szCs w:val="20"/>
          <w:lang w:bidi="ar"/>
        </w:rPr>
        <w:t xml:space="preserve">（一）项目名称 </w:t>
      </w:r>
      <w:r>
        <w:rPr>
          <w:rFonts w:hint="eastAsia" w:ascii="宋体" w:hAnsi="宋体" w:cs="宋体"/>
          <w:color w:val="000000"/>
          <w:sz w:val="24"/>
          <w:szCs w:val="20"/>
          <w:lang w:bidi="ar"/>
        </w:rPr>
        <w:t>安徽建筑大学智慧化消防服务二期项目</w:t>
      </w:r>
    </w:p>
    <w:p w14:paraId="2D6472C8">
      <w:pPr>
        <w:spacing w:line="360" w:lineRule="auto"/>
        <w:outlineLvl w:val="1"/>
        <w:rPr>
          <w:rFonts w:hint="eastAsia" w:ascii="宋体" w:hAnsi="宋体" w:cs="宋体"/>
          <w:b/>
          <w:color w:val="000000"/>
          <w:sz w:val="24"/>
          <w:szCs w:val="20"/>
          <w:lang w:bidi="ar"/>
        </w:rPr>
      </w:pPr>
      <w:r>
        <w:rPr>
          <w:rFonts w:hint="eastAsia" w:ascii="宋体" w:hAnsi="宋体" w:cs="宋体"/>
          <w:b/>
          <w:color w:val="000000"/>
          <w:sz w:val="24"/>
          <w:szCs w:val="20"/>
          <w:lang w:bidi="ar"/>
        </w:rPr>
        <w:t xml:space="preserve">（二）项目预算 </w:t>
      </w:r>
      <w:r>
        <w:rPr>
          <w:rFonts w:ascii="宋体" w:hAnsi="宋体" w:cs="宋体"/>
          <w:b/>
          <w:color w:val="000000"/>
          <w:sz w:val="24"/>
          <w:szCs w:val="20"/>
          <w:lang w:bidi="ar"/>
        </w:rPr>
        <w:t>85</w:t>
      </w:r>
      <w:r>
        <w:rPr>
          <w:rFonts w:hint="eastAsia" w:ascii="宋体" w:hAnsi="宋体" w:cs="宋体"/>
          <w:color w:val="000000"/>
          <w:sz w:val="24"/>
          <w:szCs w:val="20"/>
          <w:lang w:bidi="ar"/>
        </w:rPr>
        <w:t>万元</w:t>
      </w:r>
    </w:p>
    <w:p w14:paraId="4426CC9B">
      <w:pPr>
        <w:spacing w:line="360" w:lineRule="auto"/>
        <w:outlineLvl w:val="1"/>
        <w:rPr>
          <w:rFonts w:ascii="宋体" w:hAnsi="宋体" w:cs="宋体"/>
          <w:b/>
          <w:color w:val="000000"/>
          <w:sz w:val="24"/>
          <w:szCs w:val="20"/>
          <w:lang w:bidi="ar"/>
        </w:rPr>
      </w:pPr>
      <w:r>
        <w:rPr>
          <w:rFonts w:hint="eastAsia" w:ascii="宋体" w:hAnsi="宋体" w:cs="宋体"/>
          <w:b/>
          <w:color w:val="000000"/>
          <w:sz w:val="24"/>
          <w:szCs w:val="20"/>
          <w:lang w:bidi="ar"/>
        </w:rPr>
        <w:t>（</w:t>
      </w:r>
      <w:r>
        <w:rPr>
          <w:rFonts w:hint="eastAsia" w:ascii="宋体" w:hAnsi="宋体" w:cs="宋体"/>
          <w:b/>
          <w:color w:val="000000"/>
          <w:sz w:val="24"/>
          <w:szCs w:val="20"/>
          <w:lang w:val="en-US" w:eastAsia="zh-CN" w:bidi="ar"/>
        </w:rPr>
        <w:t>三</w:t>
      </w:r>
      <w:r>
        <w:rPr>
          <w:rFonts w:hint="eastAsia" w:ascii="宋体" w:hAnsi="宋体" w:cs="宋体"/>
          <w:b/>
          <w:color w:val="000000"/>
          <w:sz w:val="24"/>
          <w:szCs w:val="20"/>
          <w:lang w:bidi="ar"/>
        </w:rPr>
        <w:t>）</w:t>
      </w:r>
      <w:r>
        <w:rPr>
          <w:rFonts w:hint="eastAsia" w:ascii="宋体" w:hAnsi="宋体" w:cs="宋体"/>
          <w:b/>
          <w:sz w:val="24"/>
          <w:szCs w:val="20"/>
          <w:lang w:bidi="ar"/>
        </w:rPr>
        <w:t>采购标的需实现的功能或者目标</w:t>
      </w:r>
      <w:r>
        <w:rPr>
          <w:rFonts w:hint="eastAsia" w:ascii="宋体" w:hAnsi="宋体" w:cs="宋体"/>
          <w:b/>
          <w:color w:val="000000"/>
          <w:sz w:val="24"/>
          <w:szCs w:val="20"/>
          <w:lang w:bidi="ar"/>
        </w:rPr>
        <w:t>（项目概况、服务地点、服务期限等）</w:t>
      </w:r>
    </w:p>
    <w:p w14:paraId="61D5F19A">
      <w:pPr>
        <w:spacing w:line="360" w:lineRule="auto"/>
        <w:ind w:firstLine="437"/>
        <w:rPr>
          <w:rFonts w:ascii="宋体" w:hAnsi="宋体"/>
          <w:bCs/>
          <w:sz w:val="24"/>
          <w:szCs w:val="18"/>
        </w:rPr>
      </w:pPr>
      <w:r>
        <w:rPr>
          <w:rFonts w:hint="eastAsia" w:ascii="宋体" w:hAnsi="宋体" w:cs="宋体"/>
          <w:b/>
          <w:color w:val="000000"/>
          <w:sz w:val="24"/>
          <w:szCs w:val="20"/>
          <w:lang w:bidi="ar"/>
        </w:rPr>
        <w:t>项目概况：</w:t>
      </w:r>
      <w:r>
        <w:rPr>
          <w:rFonts w:hint="eastAsia" w:ascii="宋体" w:hAnsi="宋体"/>
          <w:bCs/>
          <w:sz w:val="24"/>
          <w:szCs w:val="18"/>
        </w:rPr>
        <w:t>安徽建筑大学智慧化消防服务一期项目，服务即将到期，经过多年服务，取得了良好的服务成效，现计划采购智慧化消防服务二期，服务期拟定为2年。</w:t>
      </w:r>
    </w:p>
    <w:p w14:paraId="7660F4EB">
      <w:pPr>
        <w:spacing w:line="360" w:lineRule="auto"/>
        <w:ind w:firstLine="437"/>
        <w:rPr>
          <w:rFonts w:ascii="宋体" w:hAnsi="宋体"/>
          <w:bCs/>
          <w:sz w:val="24"/>
          <w:szCs w:val="18"/>
        </w:rPr>
      </w:pPr>
      <w:r>
        <w:rPr>
          <w:rFonts w:hint="eastAsia" w:ascii="宋体" w:hAnsi="宋体" w:cs="宋体"/>
          <w:b/>
          <w:color w:val="000000"/>
          <w:sz w:val="24"/>
          <w:szCs w:val="20"/>
          <w:lang w:bidi="ar"/>
        </w:rPr>
        <w:t>服务地点：</w:t>
      </w:r>
      <w:r>
        <w:rPr>
          <w:rFonts w:hint="eastAsia" w:ascii="宋体" w:hAnsi="宋体"/>
          <w:bCs/>
          <w:sz w:val="24"/>
          <w:szCs w:val="18"/>
        </w:rPr>
        <w:t>安徽建筑大学</w:t>
      </w:r>
    </w:p>
    <w:p w14:paraId="673F2DAF">
      <w:pPr>
        <w:spacing w:line="360" w:lineRule="auto"/>
        <w:ind w:firstLine="437"/>
        <w:rPr>
          <w:rFonts w:hint="eastAsia" w:ascii="宋体" w:hAnsi="宋体"/>
          <w:bCs/>
          <w:sz w:val="24"/>
          <w:szCs w:val="18"/>
        </w:rPr>
      </w:pPr>
      <w:r>
        <w:rPr>
          <w:rFonts w:hint="eastAsia" w:ascii="宋体" w:hAnsi="宋体" w:cs="宋体"/>
          <w:b/>
          <w:color w:val="000000"/>
          <w:sz w:val="24"/>
          <w:szCs w:val="20"/>
          <w:lang w:bidi="ar"/>
        </w:rPr>
        <w:t>服务期限：</w:t>
      </w:r>
      <w:r>
        <w:rPr>
          <w:rFonts w:ascii="宋体" w:hAnsi="宋体" w:cs="宋体"/>
          <w:color w:val="000000"/>
          <w:sz w:val="24"/>
          <w:szCs w:val="20"/>
          <w:lang w:bidi="ar"/>
        </w:rPr>
        <w:t>2</w:t>
      </w:r>
      <w:r>
        <w:rPr>
          <w:rFonts w:hint="eastAsia" w:ascii="宋体" w:hAnsi="宋体" w:cs="宋体"/>
          <w:color w:val="000000"/>
          <w:sz w:val="24"/>
          <w:szCs w:val="20"/>
          <w:lang w:bidi="ar"/>
        </w:rPr>
        <w:t>年</w:t>
      </w:r>
    </w:p>
    <w:p w14:paraId="0C4720F5">
      <w:pPr>
        <w:spacing w:line="360" w:lineRule="auto"/>
        <w:outlineLvl w:val="1"/>
        <w:rPr>
          <w:rFonts w:hint="eastAsia" w:ascii="宋体" w:hAnsi="宋体" w:cs="宋体"/>
          <w:b/>
          <w:color w:val="000000"/>
          <w:sz w:val="28"/>
          <w:szCs w:val="28"/>
          <w:lang w:bidi="ar"/>
        </w:rPr>
      </w:pPr>
      <w:r>
        <w:rPr>
          <w:rFonts w:hint="eastAsia" w:ascii="宋体" w:hAnsi="宋体" w:cs="宋体"/>
          <w:b/>
          <w:color w:val="000000"/>
          <w:sz w:val="24"/>
          <w:szCs w:val="20"/>
          <w:lang w:bidi="ar"/>
        </w:rPr>
        <w:t>（</w:t>
      </w:r>
      <w:r>
        <w:rPr>
          <w:rFonts w:hint="eastAsia" w:ascii="宋体" w:hAnsi="宋体" w:cs="宋体"/>
          <w:b/>
          <w:color w:val="000000"/>
          <w:sz w:val="24"/>
          <w:szCs w:val="20"/>
          <w:lang w:val="en-US" w:eastAsia="zh-CN" w:bidi="ar"/>
        </w:rPr>
        <w:t>四</w:t>
      </w:r>
      <w:r>
        <w:rPr>
          <w:rFonts w:hint="eastAsia" w:ascii="宋体" w:hAnsi="宋体" w:cs="宋体"/>
          <w:b/>
          <w:color w:val="000000"/>
          <w:sz w:val="24"/>
          <w:szCs w:val="20"/>
          <w:lang w:bidi="ar"/>
        </w:rPr>
        <w:t>）项目是否分包及分包预算</w:t>
      </w:r>
    </w:p>
    <w:p w14:paraId="4836C01D">
      <w:pPr>
        <w:spacing w:line="360" w:lineRule="auto"/>
        <w:ind w:firstLine="480" w:firstLineChars="200"/>
        <w:rPr>
          <w:rFonts w:hint="eastAsia" w:ascii="宋体" w:hAnsi="宋体"/>
          <w:bCs/>
          <w:sz w:val="24"/>
          <w:szCs w:val="18"/>
        </w:rPr>
      </w:pPr>
      <w:r>
        <w:rPr>
          <w:rFonts w:ascii="Segoe UI Symbol" w:hAnsi="Segoe UI Symbol" w:cs="Segoe UI Symbol"/>
          <w:bCs/>
          <w:sz w:val="24"/>
          <w:szCs w:val="18"/>
        </w:rPr>
        <w:t>🗹</w:t>
      </w:r>
      <w:r>
        <w:rPr>
          <w:rFonts w:hint="eastAsia" w:ascii="宋体" w:hAnsi="宋体"/>
          <w:bCs/>
          <w:sz w:val="24"/>
          <w:szCs w:val="18"/>
        </w:rPr>
        <w:t>否，共1 个包。</w:t>
      </w:r>
    </w:p>
    <w:p w14:paraId="71C5718F">
      <w:pPr>
        <w:spacing w:line="360" w:lineRule="auto"/>
        <w:ind w:firstLine="480" w:firstLineChars="200"/>
        <w:rPr>
          <w:rFonts w:hint="eastAsia" w:ascii="宋体" w:hAnsi="宋体"/>
          <w:bCs/>
          <w:sz w:val="24"/>
          <w:szCs w:val="18"/>
        </w:rPr>
      </w:pPr>
      <w:r>
        <w:rPr>
          <w:rFonts w:hint="eastAsia" w:ascii="宋体" w:hAnsi="宋体"/>
          <w:bCs/>
          <w:sz w:val="24"/>
          <w:szCs w:val="18"/>
        </w:rPr>
        <w:t>□是</w:t>
      </w:r>
      <w:r>
        <w:rPr>
          <w:rFonts w:ascii="宋体" w:hAnsi="宋体"/>
          <w:bCs/>
          <w:sz w:val="24"/>
          <w:szCs w:val="18"/>
        </w:rPr>
        <w:t>。</w:t>
      </w:r>
    </w:p>
    <w:p w14:paraId="7AFEF7F6">
      <w:pPr>
        <w:spacing w:line="360" w:lineRule="auto"/>
        <w:outlineLvl w:val="1"/>
        <w:rPr>
          <w:rFonts w:hint="eastAsia" w:ascii="宋体" w:hAnsi="宋体"/>
          <w:b/>
          <w:sz w:val="24"/>
          <w:szCs w:val="18"/>
        </w:rPr>
      </w:pPr>
      <w:r>
        <w:rPr>
          <w:rFonts w:hint="eastAsia" w:ascii="宋体" w:hAnsi="宋体" w:cs="宋体"/>
          <w:b/>
          <w:color w:val="000000"/>
          <w:sz w:val="24"/>
          <w:szCs w:val="20"/>
          <w:lang w:bidi="ar"/>
        </w:rPr>
        <w:t>（</w:t>
      </w:r>
      <w:r>
        <w:rPr>
          <w:rFonts w:hint="eastAsia" w:ascii="宋体" w:hAnsi="宋体" w:cs="宋体"/>
          <w:b/>
          <w:color w:val="000000"/>
          <w:sz w:val="24"/>
          <w:szCs w:val="20"/>
          <w:lang w:val="en-US" w:eastAsia="zh-CN" w:bidi="ar"/>
        </w:rPr>
        <w:t>五</w:t>
      </w:r>
      <w:r>
        <w:rPr>
          <w:rFonts w:hint="eastAsia" w:ascii="宋体" w:hAnsi="宋体" w:cs="宋体"/>
          <w:b/>
          <w:color w:val="000000"/>
          <w:sz w:val="24"/>
          <w:szCs w:val="20"/>
          <w:lang w:bidi="ar"/>
        </w:rPr>
        <w:t>）服务范围及要求</w:t>
      </w:r>
    </w:p>
    <w:p w14:paraId="6612DABE">
      <w:pPr>
        <w:spacing w:line="360" w:lineRule="auto"/>
        <w:ind w:firstLine="437"/>
        <w:outlineLvl w:val="1"/>
        <w:rPr>
          <w:rFonts w:hint="eastAsia" w:ascii="宋体" w:hAnsi="宋体"/>
          <w:b/>
          <w:sz w:val="24"/>
          <w:szCs w:val="18"/>
        </w:rPr>
      </w:pPr>
      <w:r>
        <w:rPr>
          <w:rFonts w:hint="eastAsia" w:ascii="宋体" w:hAnsi="宋体"/>
          <w:b/>
          <w:sz w:val="24"/>
          <w:szCs w:val="18"/>
        </w:rPr>
        <w:t>1、服务范围</w:t>
      </w:r>
    </w:p>
    <w:p w14:paraId="367882D9">
      <w:pPr>
        <w:spacing w:line="360" w:lineRule="auto"/>
        <w:ind w:firstLine="437"/>
        <w:rPr>
          <w:rFonts w:hint="eastAsia" w:ascii="宋体" w:hAnsi="宋体"/>
          <w:bCs/>
          <w:sz w:val="24"/>
          <w:szCs w:val="18"/>
        </w:rPr>
      </w:pPr>
      <w:r>
        <w:rPr>
          <w:rFonts w:hint="eastAsia" w:ascii="宋体" w:hAnsi="宋体"/>
          <w:bCs/>
          <w:sz w:val="24"/>
          <w:szCs w:val="18"/>
        </w:rPr>
        <w:t>本项目服务范围主要包含</w:t>
      </w:r>
      <w:bookmarkStart w:id="1" w:name="OLE_LINK2"/>
      <w:bookmarkStart w:id="2" w:name="OLE_LINK1"/>
      <w:r>
        <w:rPr>
          <w:rFonts w:hint="eastAsia" w:ascii="宋体" w:hAnsi="宋体" w:eastAsia="宋体" w:cs="Times New Roman"/>
          <w:bCs/>
          <w:sz w:val="24"/>
          <w:szCs w:val="18"/>
        </w:rPr>
        <w:t>紫云路校区徽风楼(实验综合楼)、图书馆、理化楼、徽韵楼（实训综合楼）及金寨路校区的研究生公寓</w:t>
      </w:r>
      <w:r>
        <w:rPr>
          <w:rFonts w:hint="eastAsia" w:ascii="宋体" w:hAnsi="宋体"/>
          <w:bCs/>
          <w:sz w:val="24"/>
          <w:szCs w:val="18"/>
        </w:rPr>
        <w:t>，总建筑面积</w:t>
      </w:r>
      <w:r>
        <w:rPr>
          <w:rFonts w:ascii="宋体" w:hAnsi="宋体"/>
          <w:bCs/>
          <w:sz w:val="24"/>
          <w:szCs w:val="18"/>
        </w:rPr>
        <w:t>124222</w:t>
      </w:r>
      <w:r>
        <w:rPr>
          <w:rFonts w:hint="eastAsia" w:ascii="宋体" w:hAnsi="宋体"/>
          <w:bCs/>
          <w:sz w:val="24"/>
          <w:szCs w:val="18"/>
        </w:rPr>
        <w:t>平方米，提供智慧化消防服务服务</w:t>
      </w:r>
      <w:bookmarkEnd w:id="1"/>
      <w:bookmarkEnd w:id="2"/>
      <w:r>
        <w:rPr>
          <w:rFonts w:hint="eastAsia" w:ascii="宋体" w:hAnsi="宋体"/>
          <w:bCs/>
          <w:sz w:val="24"/>
          <w:szCs w:val="18"/>
        </w:rPr>
        <w:t>，提升安徽建筑大学火灾防控能力，提高消防安全管理水平。</w:t>
      </w:r>
    </w:p>
    <w:p w14:paraId="76BE4412">
      <w:pPr>
        <w:spacing w:line="360" w:lineRule="auto"/>
        <w:ind w:firstLine="437"/>
        <w:outlineLvl w:val="1"/>
        <w:rPr>
          <w:rFonts w:hint="eastAsia" w:ascii="宋体" w:hAnsi="宋体"/>
          <w:b/>
          <w:sz w:val="24"/>
          <w:szCs w:val="18"/>
        </w:rPr>
      </w:pPr>
      <w:r>
        <w:rPr>
          <w:rFonts w:hint="eastAsia" w:ascii="宋体" w:hAnsi="宋体"/>
          <w:b/>
          <w:sz w:val="24"/>
          <w:szCs w:val="18"/>
        </w:rPr>
        <w:t>2、服务总体要求</w:t>
      </w:r>
    </w:p>
    <w:p w14:paraId="08B53D5D">
      <w:pPr>
        <w:spacing w:line="360" w:lineRule="auto"/>
        <w:ind w:firstLine="437"/>
        <w:rPr>
          <w:rFonts w:hint="eastAsia" w:ascii="宋体" w:hAnsi="宋体"/>
          <w:bCs/>
          <w:sz w:val="24"/>
          <w:szCs w:val="18"/>
        </w:rPr>
      </w:pPr>
      <w:r>
        <w:rPr>
          <w:rFonts w:hint="eastAsia" w:ascii="宋体" w:hAnsi="宋体"/>
          <w:bCs/>
          <w:sz w:val="24"/>
          <w:szCs w:val="18"/>
        </w:rPr>
        <w:t>开展消防社会化服务，助力消防安全管理标准化</w:t>
      </w:r>
    </w:p>
    <w:p w14:paraId="527C5DE4">
      <w:pPr>
        <w:spacing w:line="360" w:lineRule="auto"/>
        <w:ind w:firstLine="437"/>
        <w:rPr>
          <w:rFonts w:hint="eastAsia" w:ascii="宋体" w:hAnsi="宋体"/>
          <w:bCs/>
          <w:sz w:val="24"/>
          <w:szCs w:val="18"/>
        </w:rPr>
      </w:pPr>
      <w:r>
        <w:rPr>
          <w:rFonts w:hint="eastAsia" w:ascii="宋体" w:hAnsi="宋体"/>
          <w:bCs/>
          <w:sz w:val="24"/>
          <w:szCs w:val="18"/>
        </w:rPr>
        <w:t>线上提供智慧消防平台及远程监测值守，线下安排消防安全工作人员，开展常态化安全服务，助力学校消防安全管理标准化，保障学校消防安全。</w:t>
      </w:r>
    </w:p>
    <w:p w14:paraId="378768A8">
      <w:pPr>
        <w:spacing w:line="360" w:lineRule="auto"/>
        <w:ind w:firstLine="437"/>
        <w:outlineLvl w:val="1"/>
        <w:rPr>
          <w:rFonts w:hint="eastAsia" w:ascii="宋体" w:hAnsi="宋体"/>
          <w:b/>
          <w:sz w:val="24"/>
          <w:szCs w:val="18"/>
        </w:rPr>
      </w:pPr>
      <w:r>
        <w:rPr>
          <w:rFonts w:hint="eastAsia" w:ascii="宋体" w:hAnsi="宋体"/>
          <w:b/>
          <w:sz w:val="24"/>
          <w:szCs w:val="18"/>
        </w:rPr>
        <w:t>3、服务标准及人员条件</w:t>
      </w:r>
    </w:p>
    <w:tbl>
      <w:tblPr>
        <w:tblStyle w:val="9"/>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2927"/>
        <w:gridCol w:w="2267"/>
        <w:gridCol w:w="1818"/>
      </w:tblGrid>
      <w:tr w14:paraId="2B9C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noWrap w:val="0"/>
            <w:vAlign w:val="center"/>
          </w:tcPr>
          <w:p w14:paraId="60200A5C">
            <w:pPr>
              <w:autoSpaceDE w:val="0"/>
              <w:autoSpaceDN w:val="0"/>
              <w:adjustRightInd w:val="0"/>
              <w:jc w:val="center"/>
              <w:rPr>
                <w:rFonts w:hint="eastAsia" w:ascii="宋体" w:hAnsi="宋体" w:cs="宋体"/>
                <w:color w:val="000000"/>
                <w:sz w:val="22"/>
                <w:szCs w:val="22"/>
              </w:rPr>
            </w:pPr>
            <w:r>
              <w:rPr>
                <w:rFonts w:hint="eastAsia" w:ascii="宋体" w:hAnsi="宋体" w:cs="宋体"/>
                <w:color w:val="000000"/>
                <w:sz w:val="22"/>
                <w:szCs w:val="22"/>
              </w:rPr>
              <w:t>服务类型</w:t>
            </w:r>
          </w:p>
        </w:tc>
        <w:tc>
          <w:tcPr>
            <w:tcW w:w="2927" w:type="dxa"/>
            <w:noWrap w:val="0"/>
            <w:vAlign w:val="center"/>
          </w:tcPr>
          <w:p w14:paraId="1EC216DE">
            <w:pPr>
              <w:autoSpaceDE w:val="0"/>
              <w:autoSpaceDN w:val="0"/>
              <w:adjustRightInd w:val="0"/>
              <w:jc w:val="center"/>
              <w:rPr>
                <w:rFonts w:hint="eastAsia" w:ascii="宋体" w:hAnsi="宋体" w:cs="宋体"/>
                <w:color w:val="000000"/>
                <w:sz w:val="22"/>
                <w:szCs w:val="22"/>
              </w:rPr>
            </w:pPr>
            <w:r>
              <w:rPr>
                <w:rFonts w:hint="eastAsia" w:ascii="宋体" w:hAnsi="宋体" w:cs="宋体"/>
                <w:color w:val="000000"/>
                <w:sz w:val="22"/>
                <w:szCs w:val="22"/>
              </w:rPr>
              <w:t>服务要求</w:t>
            </w:r>
          </w:p>
        </w:tc>
        <w:tc>
          <w:tcPr>
            <w:tcW w:w="2267" w:type="dxa"/>
            <w:noWrap w:val="0"/>
            <w:vAlign w:val="center"/>
          </w:tcPr>
          <w:p w14:paraId="752E20B5">
            <w:pPr>
              <w:autoSpaceDE w:val="0"/>
              <w:autoSpaceDN w:val="0"/>
              <w:adjustRightInd w:val="0"/>
              <w:jc w:val="center"/>
              <w:rPr>
                <w:rFonts w:hint="eastAsia" w:ascii="宋体" w:hAnsi="宋体" w:cs="宋体"/>
                <w:color w:val="000000"/>
                <w:sz w:val="22"/>
                <w:szCs w:val="22"/>
              </w:rPr>
            </w:pPr>
            <w:r>
              <w:rPr>
                <w:rFonts w:hint="eastAsia" w:ascii="宋体" w:hAnsi="宋体" w:cs="宋体"/>
                <w:color w:val="000000"/>
                <w:sz w:val="22"/>
                <w:szCs w:val="22"/>
              </w:rPr>
              <w:t>服务标准</w:t>
            </w:r>
          </w:p>
        </w:tc>
        <w:tc>
          <w:tcPr>
            <w:tcW w:w="1818" w:type="dxa"/>
            <w:noWrap w:val="0"/>
            <w:vAlign w:val="center"/>
          </w:tcPr>
          <w:p w14:paraId="204063B6">
            <w:pPr>
              <w:autoSpaceDE w:val="0"/>
              <w:autoSpaceDN w:val="0"/>
              <w:adjustRightInd w:val="0"/>
              <w:jc w:val="center"/>
              <w:rPr>
                <w:rFonts w:hint="eastAsia" w:ascii="宋体" w:hAnsi="宋体" w:cs="宋体"/>
                <w:color w:val="000000"/>
                <w:sz w:val="22"/>
                <w:szCs w:val="22"/>
              </w:rPr>
            </w:pPr>
            <w:r>
              <w:rPr>
                <w:rFonts w:hint="eastAsia" w:ascii="宋体" w:hAnsi="宋体" w:cs="宋体"/>
                <w:color w:val="000000"/>
                <w:sz w:val="22"/>
                <w:szCs w:val="22"/>
              </w:rPr>
              <w:t>人员条件</w:t>
            </w:r>
          </w:p>
        </w:tc>
      </w:tr>
      <w:tr w14:paraId="7E73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noWrap w:val="0"/>
            <w:vAlign w:val="center"/>
          </w:tcPr>
          <w:p w14:paraId="2C814D0C">
            <w:pPr>
              <w:autoSpaceDE w:val="0"/>
              <w:autoSpaceDN w:val="0"/>
              <w:adjustRightInd w:val="0"/>
              <w:jc w:val="center"/>
              <w:rPr>
                <w:rFonts w:hint="eastAsia" w:ascii="宋体" w:hAnsi="宋体" w:cs="宋体"/>
                <w:color w:val="000000"/>
                <w:sz w:val="22"/>
                <w:szCs w:val="22"/>
              </w:rPr>
            </w:pPr>
            <w:r>
              <w:rPr>
                <w:rFonts w:hint="eastAsia" w:ascii="宋体" w:hAnsi="宋体"/>
                <w:bCs/>
                <w:sz w:val="24"/>
                <w:szCs w:val="18"/>
              </w:rPr>
              <w:t>智慧化消防服务</w:t>
            </w:r>
          </w:p>
        </w:tc>
        <w:tc>
          <w:tcPr>
            <w:tcW w:w="2927" w:type="dxa"/>
            <w:noWrap w:val="0"/>
            <w:vAlign w:val="center"/>
          </w:tcPr>
          <w:p w14:paraId="402505DC">
            <w:pPr>
              <w:autoSpaceDE w:val="0"/>
              <w:autoSpaceDN w:val="0"/>
              <w:adjustRightInd w:val="0"/>
              <w:jc w:val="center"/>
              <w:rPr>
                <w:rFonts w:hint="eastAsia" w:ascii="宋体" w:hAnsi="宋体" w:cs="宋体"/>
                <w:color w:val="000000"/>
                <w:sz w:val="22"/>
                <w:szCs w:val="22"/>
              </w:rPr>
            </w:pPr>
            <w:r>
              <w:rPr>
                <w:rFonts w:hint="eastAsia" w:ascii="宋体" w:hAnsi="宋体" w:eastAsia="宋体" w:cs="Times New Roman"/>
                <w:bCs/>
                <w:sz w:val="24"/>
                <w:szCs w:val="18"/>
              </w:rPr>
              <w:t>紫云路校区徽风楼(实验综合楼)、图书馆、理化楼、徽韵楼（实训综合楼）及金寨路校区的研究生公寓</w:t>
            </w:r>
            <w:r>
              <w:rPr>
                <w:rFonts w:hint="eastAsia" w:ascii="宋体" w:hAnsi="宋体"/>
                <w:bCs/>
                <w:sz w:val="24"/>
                <w:szCs w:val="18"/>
              </w:rPr>
              <w:t>，总建筑面积</w:t>
            </w:r>
            <w:r>
              <w:rPr>
                <w:rFonts w:ascii="宋体" w:hAnsi="宋体"/>
                <w:bCs/>
                <w:sz w:val="24"/>
                <w:szCs w:val="18"/>
              </w:rPr>
              <w:t>124222</w:t>
            </w:r>
            <w:r>
              <w:rPr>
                <w:rFonts w:hint="eastAsia" w:ascii="宋体" w:hAnsi="宋体"/>
                <w:bCs/>
                <w:sz w:val="24"/>
                <w:szCs w:val="18"/>
              </w:rPr>
              <w:t>平方米，提供智慧化消防服务服务，服务内容包含消防物联网设备维护服务、消防云平台、智慧化消防安全服务、</w:t>
            </w:r>
            <w:r>
              <w:rPr>
                <w:rFonts w:ascii="宋体" w:hAnsi="宋体"/>
                <w:bCs/>
                <w:sz w:val="24"/>
                <w:szCs w:val="18"/>
              </w:rPr>
              <w:t>保险保障服务。</w:t>
            </w:r>
          </w:p>
        </w:tc>
        <w:tc>
          <w:tcPr>
            <w:tcW w:w="2267" w:type="dxa"/>
            <w:noWrap w:val="0"/>
            <w:vAlign w:val="center"/>
          </w:tcPr>
          <w:p w14:paraId="7E8805C0">
            <w:pPr>
              <w:autoSpaceDE w:val="0"/>
              <w:autoSpaceDN w:val="0"/>
              <w:adjustRightInd w:val="0"/>
              <w:jc w:val="center"/>
              <w:rPr>
                <w:rFonts w:hint="eastAsia" w:ascii="宋体" w:hAnsi="宋体" w:cs="宋体"/>
                <w:color w:val="000000"/>
                <w:sz w:val="22"/>
                <w:szCs w:val="22"/>
              </w:rPr>
            </w:pPr>
            <w:r>
              <w:rPr>
                <w:rFonts w:hint="eastAsia" w:ascii="宋体" w:hAnsi="宋体" w:cs="宋体"/>
                <w:color w:val="000000"/>
                <w:sz w:val="22"/>
                <w:szCs w:val="22"/>
              </w:rPr>
              <w:t>服务内容满足招标要求</w:t>
            </w:r>
          </w:p>
        </w:tc>
        <w:tc>
          <w:tcPr>
            <w:tcW w:w="1818" w:type="dxa"/>
            <w:noWrap w:val="0"/>
            <w:vAlign w:val="center"/>
          </w:tcPr>
          <w:p w14:paraId="3EEB105B">
            <w:pPr>
              <w:autoSpaceDE w:val="0"/>
              <w:autoSpaceDN w:val="0"/>
              <w:adjustRightInd w:val="0"/>
              <w:jc w:val="center"/>
              <w:rPr>
                <w:rFonts w:hint="eastAsia" w:ascii="宋体" w:hAnsi="宋体" w:cs="宋体"/>
                <w:color w:val="000000"/>
                <w:sz w:val="22"/>
                <w:szCs w:val="22"/>
              </w:rPr>
            </w:pPr>
            <w:r>
              <w:rPr>
                <w:rFonts w:hint="eastAsia" w:ascii="宋体" w:hAnsi="宋体" w:cs="宋体"/>
                <w:color w:val="000000"/>
                <w:sz w:val="22"/>
                <w:szCs w:val="22"/>
              </w:rPr>
              <w:t>服务人员应满足招标要求</w:t>
            </w:r>
          </w:p>
        </w:tc>
      </w:tr>
    </w:tbl>
    <w:p w14:paraId="3475AC21">
      <w:pPr>
        <w:spacing w:line="360" w:lineRule="auto"/>
        <w:ind w:firstLine="437"/>
        <w:outlineLvl w:val="1"/>
        <w:rPr>
          <w:rFonts w:ascii="宋体" w:hAnsi="宋体"/>
          <w:b/>
          <w:sz w:val="24"/>
          <w:szCs w:val="18"/>
        </w:rPr>
      </w:pPr>
      <w:bookmarkStart w:id="3" w:name="_Toc31309"/>
      <w:r>
        <w:rPr>
          <w:rFonts w:hint="eastAsia" w:ascii="宋体" w:hAnsi="宋体"/>
          <w:b/>
          <w:sz w:val="24"/>
          <w:szCs w:val="18"/>
        </w:rPr>
        <w:t>4、人员要求</w:t>
      </w:r>
      <w:bookmarkEnd w:id="3"/>
    </w:p>
    <w:p w14:paraId="2039E6C6">
      <w:pPr>
        <w:spacing w:line="360" w:lineRule="auto"/>
        <w:ind w:firstLine="437"/>
        <w:rPr>
          <w:rFonts w:ascii="宋体" w:hAnsi="宋体"/>
          <w:bCs/>
          <w:sz w:val="24"/>
          <w:szCs w:val="18"/>
        </w:rPr>
      </w:pPr>
      <w:r>
        <w:rPr>
          <w:rFonts w:hint="eastAsia" w:ascii="宋体" w:hAnsi="宋体"/>
          <w:bCs/>
          <w:sz w:val="24"/>
          <w:szCs w:val="18"/>
        </w:rPr>
        <w:t>人员最低配置数量要求：</w:t>
      </w:r>
    </w:p>
    <w:p w14:paraId="627BA17A">
      <w:pPr>
        <w:spacing w:line="360" w:lineRule="auto"/>
        <w:ind w:firstLine="437"/>
        <w:rPr>
          <w:rFonts w:ascii="宋体" w:hAnsi="宋体"/>
          <w:bCs/>
          <w:sz w:val="24"/>
          <w:szCs w:val="18"/>
        </w:rPr>
      </w:pPr>
      <w:r>
        <w:rPr>
          <w:rFonts w:ascii="宋体" w:hAnsi="宋体"/>
          <w:bCs/>
          <w:sz w:val="24"/>
          <w:szCs w:val="18"/>
        </w:rPr>
        <w:t>服务期内应指定</w:t>
      </w:r>
      <w:r>
        <w:rPr>
          <w:rFonts w:hint="eastAsia" w:ascii="宋体" w:hAnsi="宋体"/>
          <w:bCs/>
          <w:sz w:val="24"/>
          <w:szCs w:val="18"/>
        </w:rPr>
        <w:t>1名服务经理，负责统筹完成所需服务，根据服务内容和工作量统筹人员配置，服务经理应具备注册消防工程师证书或消防设施操作员证书。</w:t>
      </w:r>
    </w:p>
    <w:p w14:paraId="55CB4450">
      <w:pPr>
        <w:spacing w:line="360" w:lineRule="auto"/>
        <w:ind w:firstLine="437"/>
        <w:rPr>
          <w:rFonts w:hint="eastAsia" w:ascii="宋体" w:hAnsi="宋体"/>
          <w:bCs/>
          <w:sz w:val="24"/>
          <w:szCs w:val="18"/>
        </w:rPr>
      </w:pPr>
      <w:r>
        <w:rPr>
          <w:rFonts w:ascii="宋体" w:hAnsi="宋体"/>
          <w:bCs/>
          <w:sz w:val="24"/>
          <w:szCs w:val="18"/>
        </w:rPr>
        <w:t>服务期内应指定</w:t>
      </w:r>
      <w:r>
        <w:rPr>
          <w:rFonts w:hint="eastAsia" w:ascii="宋体" w:hAnsi="宋体"/>
          <w:bCs/>
          <w:sz w:val="24"/>
          <w:szCs w:val="18"/>
        </w:rPr>
        <w:t>1名云平台管理员，负责统筹平台运行和维护服务，云平台管理员应具备软件技术能力，具备</w:t>
      </w:r>
      <w:r>
        <w:rPr>
          <w:rFonts w:hint="eastAsia" w:ascii="宋体" w:hAnsi="宋体" w:cs="宋体"/>
          <w:bCs/>
          <w:sz w:val="24"/>
          <w:szCs w:val="18"/>
        </w:rPr>
        <w:t>计算机技术与软件专业技术资格（水平）证</w:t>
      </w:r>
      <w:r>
        <w:rPr>
          <w:rFonts w:hint="eastAsia" w:ascii="宋体" w:hAnsi="宋体"/>
          <w:bCs/>
          <w:sz w:val="24"/>
          <w:szCs w:val="18"/>
        </w:rPr>
        <w:t>书。</w:t>
      </w:r>
    </w:p>
    <w:p w14:paraId="57553A3E">
      <w:pPr>
        <w:spacing w:line="360" w:lineRule="auto"/>
        <w:ind w:firstLine="437"/>
        <w:outlineLvl w:val="1"/>
        <w:rPr>
          <w:rFonts w:hint="eastAsia" w:ascii="宋体" w:hAnsi="宋体"/>
          <w:b/>
          <w:sz w:val="24"/>
          <w:szCs w:val="18"/>
        </w:rPr>
      </w:pPr>
      <w:bookmarkStart w:id="4" w:name="_Toc25398"/>
      <w:r>
        <w:rPr>
          <w:rFonts w:hint="eastAsia" w:ascii="宋体" w:hAnsi="宋体"/>
          <w:b/>
          <w:sz w:val="24"/>
          <w:szCs w:val="18"/>
        </w:rPr>
        <w:t>5、物资、设备、工器具配备等要求</w:t>
      </w:r>
      <w:bookmarkEnd w:id="4"/>
    </w:p>
    <w:p w14:paraId="16E6A10A">
      <w:pPr>
        <w:spacing w:line="360" w:lineRule="auto"/>
        <w:ind w:firstLine="437"/>
        <w:rPr>
          <w:rFonts w:ascii="宋体" w:hAnsi="宋体"/>
          <w:bCs/>
          <w:sz w:val="24"/>
          <w:szCs w:val="18"/>
        </w:rPr>
      </w:pPr>
      <w:r>
        <w:rPr>
          <w:rFonts w:hint="eastAsia" w:ascii="宋体" w:hAnsi="宋体"/>
          <w:bCs/>
          <w:sz w:val="24"/>
          <w:szCs w:val="18"/>
        </w:rPr>
        <w:t>满足项目需求</w:t>
      </w:r>
    </w:p>
    <w:p w14:paraId="06C6E1E8">
      <w:pPr>
        <w:spacing w:line="360" w:lineRule="auto"/>
        <w:ind w:firstLine="437"/>
        <w:outlineLvl w:val="1"/>
        <w:rPr>
          <w:rFonts w:ascii="宋体" w:hAnsi="宋体"/>
          <w:b/>
          <w:sz w:val="24"/>
          <w:szCs w:val="18"/>
        </w:rPr>
      </w:pPr>
      <w:r>
        <w:rPr>
          <w:rFonts w:hint="eastAsia" w:ascii="宋体" w:hAnsi="宋体"/>
          <w:b/>
          <w:sz w:val="24"/>
          <w:szCs w:val="18"/>
        </w:rPr>
        <w:t>6、服务详细要求</w:t>
      </w:r>
    </w:p>
    <w:p w14:paraId="0E9D7693">
      <w:pPr>
        <w:spacing w:line="360" w:lineRule="auto"/>
        <w:ind w:firstLine="437"/>
        <w:rPr>
          <w:rFonts w:ascii="宋体" w:hAnsi="宋体"/>
          <w:b/>
          <w:bCs/>
          <w:sz w:val="24"/>
          <w:szCs w:val="18"/>
        </w:rPr>
      </w:pPr>
      <w:r>
        <w:rPr>
          <w:rFonts w:hint="eastAsia" w:ascii="宋体" w:hAnsi="宋体"/>
          <w:b/>
          <w:bCs/>
          <w:sz w:val="24"/>
          <w:szCs w:val="18"/>
        </w:rPr>
        <w:t>（1）消防设施功能恢复服务</w:t>
      </w:r>
    </w:p>
    <w:p w14:paraId="169A197D">
      <w:pPr>
        <w:spacing w:line="360" w:lineRule="auto"/>
        <w:ind w:firstLine="437"/>
        <w:rPr>
          <w:rFonts w:ascii="宋体" w:hAnsi="宋体"/>
          <w:bCs/>
          <w:sz w:val="24"/>
          <w:szCs w:val="18"/>
        </w:rPr>
      </w:pPr>
      <w:r>
        <w:rPr>
          <w:rFonts w:hint="eastAsia" w:ascii="宋体" w:hAnsi="宋体"/>
          <w:bCs/>
          <w:sz w:val="24"/>
          <w:szCs w:val="18"/>
        </w:rPr>
        <w:t>服务范围内建筑部分设施存在故障，需要进行维护和检测，此次需根据校方需求，完成指定区域的消防设施功能恢复工作，恢复至良好状态，需求清单如下：</w:t>
      </w:r>
    </w:p>
    <w:tbl>
      <w:tblPr>
        <w:tblStyle w:val="9"/>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737"/>
        <w:gridCol w:w="4056"/>
        <w:gridCol w:w="1038"/>
        <w:gridCol w:w="968"/>
      </w:tblGrid>
      <w:tr w14:paraId="5B77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noWrap/>
            <w:vAlign w:val="center"/>
          </w:tcPr>
          <w:p w14:paraId="446317BD">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消防设施功能恢复清单</w:t>
            </w:r>
          </w:p>
        </w:tc>
      </w:tr>
      <w:tr w14:paraId="5666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shd w:val="clear" w:color="000000" w:fill="FFFFFF"/>
            <w:noWrap w:val="0"/>
            <w:vAlign w:val="center"/>
          </w:tcPr>
          <w:p w14:paraId="73B2929C">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序号</w:t>
            </w:r>
          </w:p>
        </w:tc>
        <w:tc>
          <w:tcPr>
            <w:tcW w:w="1019" w:type="pct"/>
            <w:shd w:val="clear" w:color="000000" w:fill="FFFFFF"/>
            <w:noWrap w:val="0"/>
            <w:vAlign w:val="center"/>
          </w:tcPr>
          <w:p w14:paraId="11527D32">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项目名称</w:t>
            </w:r>
          </w:p>
        </w:tc>
        <w:tc>
          <w:tcPr>
            <w:tcW w:w="2380" w:type="pct"/>
            <w:shd w:val="clear" w:color="000000" w:fill="FFFFFF"/>
            <w:noWrap w:val="0"/>
            <w:vAlign w:val="center"/>
          </w:tcPr>
          <w:p w14:paraId="14AF9869">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技术规格</w:t>
            </w:r>
          </w:p>
        </w:tc>
        <w:tc>
          <w:tcPr>
            <w:tcW w:w="609" w:type="pct"/>
            <w:shd w:val="clear" w:color="000000" w:fill="FFFFFF"/>
            <w:noWrap w:val="0"/>
            <w:vAlign w:val="center"/>
          </w:tcPr>
          <w:p w14:paraId="584487D8">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单位</w:t>
            </w:r>
          </w:p>
        </w:tc>
        <w:tc>
          <w:tcPr>
            <w:tcW w:w="568" w:type="pct"/>
            <w:shd w:val="clear" w:color="000000" w:fill="FFFFFF"/>
            <w:noWrap w:val="0"/>
            <w:vAlign w:val="center"/>
          </w:tcPr>
          <w:p w14:paraId="63EC9DBE">
            <w:pPr>
              <w:widowControl/>
              <w:jc w:val="center"/>
              <w:rPr>
                <w:rFonts w:ascii="宋体" w:hAnsi="宋体" w:cs="宋体"/>
                <w:color w:val="000000"/>
                <w:kern w:val="0"/>
                <w:sz w:val="24"/>
                <w:szCs w:val="28"/>
              </w:rPr>
            </w:pPr>
            <w:r>
              <w:rPr>
                <w:rFonts w:hint="eastAsia" w:ascii="宋体" w:hAnsi="宋体" w:cs="宋体"/>
                <w:color w:val="000000"/>
                <w:kern w:val="0"/>
                <w:sz w:val="24"/>
                <w:szCs w:val="28"/>
              </w:rPr>
              <w:t>工程量</w:t>
            </w:r>
          </w:p>
        </w:tc>
      </w:tr>
      <w:tr w14:paraId="2AE3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48274F36">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一</w:t>
            </w:r>
          </w:p>
        </w:tc>
        <w:tc>
          <w:tcPr>
            <w:tcW w:w="4576" w:type="pct"/>
            <w:gridSpan w:val="4"/>
            <w:noWrap w:val="0"/>
            <w:vAlign w:val="center"/>
          </w:tcPr>
          <w:p w14:paraId="15C46842">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气体灭火系统维护</w:t>
            </w:r>
          </w:p>
        </w:tc>
      </w:tr>
      <w:tr w14:paraId="5682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359C3F73">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1</w:t>
            </w:r>
          </w:p>
        </w:tc>
        <w:tc>
          <w:tcPr>
            <w:tcW w:w="1019" w:type="pct"/>
            <w:noWrap w:val="0"/>
            <w:vAlign w:val="center"/>
          </w:tcPr>
          <w:p w14:paraId="4F80632B">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无管网气体灭火装置拆除</w:t>
            </w:r>
          </w:p>
        </w:tc>
        <w:tc>
          <w:tcPr>
            <w:tcW w:w="2380" w:type="pct"/>
            <w:noWrap w:val="0"/>
            <w:vAlign w:val="center"/>
          </w:tcPr>
          <w:p w14:paraId="0B42B92E">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柜式气体灭火装置拆除</w:t>
            </w:r>
          </w:p>
        </w:tc>
        <w:tc>
          <w:tcPr>
            <w:tcW w:w="609" w:type="pct"/>
            <w:noWrap w:val="0"/>
            <w:vAlign w:val="center"/>
          </w:tcPr>
          <w:p w14:paraId="459FD203">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套</w:t>
            </w:r>
          </w:p>
        </w:tc>
        <w:tc>
          <w:tcPr>
            <w:tcW w:w="568" w:type="pct"/>
            <w:noWrap w:val="0"/>
            <w:vAlign w:val="center"/>
          </w:tcPr>
          <w:p w14:paraId="506EA0CA">
            <w:pPr>
              <w:widowControl/>
              <w:jc w:val="center"/>
              <w:rPr>
                <w:rFonts w:ascii="宋体" w:hAnsi="宋体" w:cs="宋体"/>
                <w:color w:val="000000"/>
                <w:kern w:val="0"/>
                <w:sz w:val="22"/>
              </w:rPr>
            </w:pPr>
            <w:r>
              <w:rPr>
                <w:rFonts w:hint="eastAsia" w:ascii="宋体" w:hAnsi="宋体" w:cs="宋体"/>
                <w:color w:val="000000"/>
                <w:kern w:val="0"/>
                <w:sz w:val="22"/>
              </w:rPr>
              <w:t>6</w:t>
            </w:r>
          </w:p>
        </w:tc>
      </w:tr>
      <w:tr w14:paraId="58E2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57497CAD">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2</w:t>
            </w:r>
          </w:p>
        </w:tc>
        <w:tc>
          <w:tcPr>
            <w:tcW w:w="1019" w:type="pct"/>
            <w:noWrap w:val="0"/>
            <w:vAlign w:val="center"/>
          </w:tcPr>
          <w:p w14:paraId="26E99E03">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无管网气体灭火装置</w:t>
            </w:r>
          </w:p>
        </w:tc>
        <w:tc>
          <w:tcPr>
            <w:tcW w:w="2380" w:type="pct"/>
            <w:noWrap w:val="0"/>
            <w:vAlign w:val="center"/>
          </w:tcPr>
          <w:p w14:paraId="10967098">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运输费</w:t>
            </w:r>
          </w:p>
        </w:tc>
        <w:tc>
          <w:tcPr>
            <w:tcW w:w="609" w:type="pct"/>
            <w:noWrap w:val="0"/>
            <w:vAlign w:val="center"/>
          </w:tcPr>
          <w:p w14:paraId="1CAC23FF">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套</w:t>
            </w:r>
          </w:p>
        </w:tc>
        <w:tc>
          <w:tcPr>
            <w:tcW w:w="568" w:type="pct"/>
            <w:noWrap w:val="0"/>
            <w:vAlign w:val="center"/>
          </w:tcPr>
          <w:p w14:paraId="2AB99CB3">
            <w:pPr>
              <w:widowControl/>
              <w:jc w:val="center"/>
              <w:rPr>
                <w:rFonts w:ascii="宋体" w:hAnsi="宋体" w:cs="宋体"/>
                <w:color w:val="000000"/>
                <w:kern w:val="0"/>
                <w:sz w:val="22"/>
              </w:rPr>
            </w:pPr>
            <w:r>
              <w:rPr>
                <w:rFonts w:hint="eastAsia" w:ascii="宋体" w:hAnsi="宋体" w:cs="宋体"/>
                <w:color w:val="000000"/>
                <w:kern w:val="0"/>
                <w:sz w:val="22"/>
              </w:rPr>
              <w:t>6</w:t>
            </w:r>
          </w:p>
        </w:tc>
      </w:tr>
      <w:tr w14:paraId="7669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178DEE13">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3</w:t>
            </w:r>
          </w:p>
        </w:tc>
        <w:tc>
          <w:tcPr>
            <w:tcW w:w="1019" w:type="pct"/>
            <w:noWrap w:val="0"/>
            <w:vAlign w:val="center"/>
          </w:tcPr>
          <w:p w14:paraId="4CA0B081">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无管网气体灭火装置</w:t>
            </w:r>
          </w:p>
        </w:tc>
        <w:tc>
          <w:tcPr>
            <w:tcW w:w="2380" w:type="pct"/>
            <w:noWrap w:val="0"/>
            <w:vAlign w:val="center"/>
          </w:tcPr>
          <w:p w14:paraId="1ECC8B0F">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检测费</w:t>
            </w:r>
          </w:p>
        </w:tc>
        <w:tc>
          <w:tcPr>
            <w:tcW w:w="609" w:type="pct"/>
            <w:noWrap w:val="0"/>
            <w:vAlign w:val="center"/>
          </w:tcPr>
          <w:p w14:paraId="58CE8BAA">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套</w:t>
            </w:r>
          </w:p>
        </w:tc>
        <w:tc>
          <w:tcPr>
            <w:tcW w:w="568" w:type="pct"/>
            <w:noWrap w:val="0"/>
            <w:vAlign w:val="center"/>
          </w:tcPr>
          <w:p w14:paraId="09FE12B4">
            <w:pPr>
              <w:widowControl/>
              <w:jc w:val="center"/>
              <w:rPr>
                <w:rFonts w:ascii="宋体" w:hAnsi="宋体" w:cs="宋体"/>
                <w:color w:val="000000"/>
                <w:kern w:val="0"/>
                <w:sz w:val="22"/>
              </w:rPr>
            </w:pPr>
            <w:r>
              <w:rPr>
                <w:rFonts w:hint="eastAsia" w:ascii="宋体" w:hAnsi="宋体" w:cs="宋体"/>
                <w:color w:val="000000"/>
                <w:kern w:val="0"/>
                <w:sz w:val="22"/>
              </w:rPr>
              <w:t>6</w:t>
            </w:r>
          </w:p>
        </w:tc>
      </w:tr>
      <w:tr w14:paraId="5AB6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54A80B7A">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4</w:t>
            </w:r>
          </w:p>
        </w:tc>
        <w:tc>
          <w:tcPr>
            <w:tcW w:w="1019" w:type="pct"/>
            <w:noWrap w:val="0"/>
            <w:vAlign w:val="center"/>
          </w:tcPr>
          <w:p w14:paraId="6073C4D8">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无管网气体灭火装置</w:t>
            </w:r>
          </w:p>
        </w:tc>
        <w:tc>
          <w:tcPr>
            <w:tcW w:w="2380" w:type="pct"/>
            <w:noWrap w:val="0"/>
            <w:vAlign w:val="center"/>
          </w:tcPr>
          <w:p w14:paraId="778B9CC0">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柜式气体灭火装置安装</w:t>
            </w:r>
          </w:p>
        </w:tc>
        <w:tc>
          <w:tcPr>
            <w:tcW w:w="609" w:type="pct"/>
            <w:noWrap w:val="0"/>
            <w:vAlign w:val="center"/>
          </w:tcPr>
          <w:p w14:paraId="304F1CBC">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套</w:t>
            </w:r>
          </w:p>
        </w:tc>
        <w:tc>
          <w:tcPr>
            <w:tcW w:w="568" w:type="pct"/>
            <w:noWrap w:val="0"/>
            <w:vAlign w:val="center"/>
          </w:tcPr>
          <w:p w14:paraId="37CC852F">
            <w:pPr>
              <w:widowControl/>
              <w:jc w:val="center"/>
              <w:rPr>
                <w:rFonts w:ascii="宋体" w:hAnsi="宋体" w:cs="宋体"/>
                <w:color w:val="000000"/>
                <w:kern w:val="0"/>
                <w:sz w:val="22"/>
              </w:rPr>
            </w:pPr>
            <w:r>
              <w:rPr>
                <w:rFonts w:hint="eastAsia" w:ascii="宋体" w:hAnsi="宋体" w:cs="宋体"/>
                <w:color w:val="000000"/>
                <w:kern w:val="0"/>
                <w:sz w:val="22"/>
              </w:rPr>
              <w:t>6</w:t>
            </w:r>
          </w:p>
        </w:tc>
      </w:tr>
      <w:tr w14:paraId="6926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5578C8DD">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5</w:t>
            </w:r>
          </w:p>
        </w:tc>
        <w:tc>
          <w:tcPr>
            <w:tcW w:w="1019" w:type="pct"/>
            <w:noWrap w:val="0"/>
            <w:vAlign w:val="center"/>
          </w:tcPr>
          <w:p w14:paraId="473830E8">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无管网气体灭火装置</w:t>
            </w:r>
          </w:p>
        </w:tc>
        <w:tc>
          <w:tcPr>
            <w:tcW w:w="2380" w:type="pct"/>
            <w:noWrap w:val="0"/>
            <w:vAlign w:val="center"/>
          </w:tcPr>
          <w:p w14:paraId="12FC6BD1">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药剂</w:t>
            </w:r>
          </w:p>
        </w:tc>
        <w:tc>
          <w:tcPr>
            <w:tcW w:w="609" w:type="pct"/>
            <w:noWrap w:val="0"/>
            <w:vAlign w:val="center"/>
          </w:tcPr>
          <w:p w14:paraId="7B716A57">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kg</w:t>
            </w:r>
          </w:p>
        </w:tc>
        <w:tc>
          <w:tcPr>
            <w:tcW w:w="568" w:type="pct"/>
            <w:noWrap w:val="0"/>
            <w:vAlign w:val="center"/>
          </w:tcPr>
          <w:p w14:paraId="74C626E5">
            <w:pPr>
              <w:widowControl/>
              <w:jc w:val="center"/>
              <w:rPr>
                <w:rFonts w:ascii="宋体" w:hAnsi="宋体" w:cs="宋体"/>
                <w:color w:val="000000"/>
                <w:kern w:val="0"/>
                <w:sz w:val="22"/>
              </w:rPr>
            </w:pPr>
            <w:r>
              <w:rPr>
                <w:rFonts w:hint="eastAsia" w:ascii="宋体" w:hAnsi="宋体" w:cs="宋体"/>
                <w:color w:val="000000"/>
                <w:kern w:val="0"/>
                <w:sz w:val="22"/>
              </w:rPr>
              <w:t>234</w:t>
            </w:r>
          </w:p>
        </w:tc>
      </w:tr>
      <w:tr w14:paraId="44B5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24" w:type="pct"/>
            <w:noWrap w:val="0"/>
            <w:vAlign w:val="center"/>
          </w:tcPr>
          <w:p w14:paraId="518D0F69">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6</w:t>
            </w:r>
          </w:p>
        </w:tc>
        <w:tc>
          <w:tcPr>
            <w:tcW w:w="1019" w:type="pct"/>
            <w:noWrap w:val="0"/>
            <w:vAlign w:val="center"/>
          </w:tcPr>
          <w:p w14:paraId="40667DF2">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气体灭火装置主机联网调试</w:t>
            </w:r>
          </w:p>
        </w:tc>
        <w:tc>
          <w:tcPr>
            <w:tcW w:w="2380" w:type="pct"/>
            <w:noWrap w:val="0"/>
            <w:vAlign w:val="center"/>
          </w:tcPr>
          <w:p w14:paraId="306021B9">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一楼气体灭火装置主机接入火灾自动报警系统</w:t>
            </w:r>
          </w:p>
        </w:tc>
        <w:tc>
          <w:tcPr>
            <w:tcW w:w="609" w:type="pct"/>
            <w:noWrap w:val="0"/>
            <w:vAlign w:val="center"/>
          </w:tcPr>
          <w:p w14:paraId="39C578CC">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项</w:t>
            </w:r>
          </w:p>
        </w:tc>
        <w:tc>
          <w:tcPr>
            <w:tcW w:w="568" w:type="pct"/>
            <w:noWrap w:val="0"/>
            <w:vAlign w:val="center"/>
          </w:tcPr>
          <w:p w14:paraId="19D04C7D">
            <w:pPr>
              <w:widowControl/>
              <w:jc w:val="center"/>
              <w:rPr>
                <w:rFonts w:ascii="宋体" w:hAnsi="宋体" w:cs="宋体"/>
                <w:color w:val="000000"/>
                <w:kern w:val="0"/>
                <w:sz w:val="22"/>
              </w:rPr>
            </w:pPr>
            <w:r>
              <w:rPr>
                <w:rFonts w:hint="eastAsia" w:ascii="宋体" w:hAnsi="宋体" w:cs="宋体"/>
                <w:color w:val="000000"/>
                <w:kern w:val="0"/>
                <w:sz w:val="22"/>
              </w:rPr>
              <w:t>1</w:t>
            </w:r>
          </w:p>
        </w:tc>
      </w:tr>
      <w:tr w14:paraId="7869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3712EFFF">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二</w:t>
            </w:r>
          </w:p>
        </w:tc>
        <w:tc>
          <w:tcPr>
            <w:tcW w:w="4576" w:type="pct"/>
            <w:gridSpan w:val="4"/>
            <w:noWrap w:val="0"/>
            <w:vAlign w:val="center"/>
          </w:tcPr>
          <w:p w14:paraId="2F095291">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应急灯疏散指示灯维修</w:t>
            </w:r>
          </w:p>
        </w:tc>
      </w:tr>
      <w:tr w14:paraId="24C0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469D0E1F">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1</w:t>
            </w:r>
          </w:p>
        </w:tc>
        <w:tc>
          <w:tcPr>
            <w:tcW w:w="1019" w:type="pct"/>
            <w:noWrap w:val="0"/>
            <w:vAlign w:val="center"/>
          </w:tcPr>
          <w:p w14:paraId="03ED4031">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标志、诱导装饰灯具拆除</w:t>
            </w:r>
          </w:p>
        </w:tc>
        <w:tc>
          <w:tcPr>
            <w:tcW w:w="2380" w:type="pct"/>
            <w:noWrap w:val="0"/>
            <w:vAlign w:val="center"/>
          </w:tcPr>
          <w:p w14:paraId="0744F6F7">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应急照明灯（双头灯）拆除</w:t>
            </w:r>
          </w:p>
        </w:tc>
        <w:tc>
          <w:tcPr>
            <w:tcW w:w="609" w:type="pct"/>
            <w:noWrap w:val="0"/>
            <w:vAlign w:val="center"/>
          </w:tcPr>
          <w:p w14:paraId="186869D6">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套</w:t>
            </w:r>
          </w:p>
        </w:tc>
        <w:tc>
          <w:tcPr>
            <w:tcW w:w="568" w:type="pct"/>
            <w:noWrap w:val="0"/>
            <w:vAlign w:val="center"/>
          </w:tcPr>
          <w:p w14:paraId="1EDB39E7">
            <w:pPr>
              <w:widowControl/>
              <w:jc w:val="center"/>
              <w:rPr>
                <w:rFonts w:ascii="宋体" w:hAnsi="宋体" w:cs="宋体"/>
                <w:color w:val="000000"/>
                <w:kern w:val="0"/>
                <w:sz w:val="22"/>
              </w:rPr>
            </w:pPr>
            <w:r>
              <w:rPr>
                <w:rFonts w:hint="eastAsia" w:ascii="宋体" w:hAnsi="宋体" w:cs="宋体"/>
                <w:color w:val="000000"/>
                <w:kern w:val="0"/>
                <w:sz w:val="22"/>
              </w:rPr>
              <w:t>22</w:t>
            </w:r>
          </w:p>
        </w:tc>
      </w:tr>
      <w:tr w14:paraId="509A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2F79112E">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2</w:t>
            </w:r>
          </w:p>
        </w:tc>
        <w:tc>
          <w:tcPr>
            <w:tcW w:w="1019" w:type="pct"/>
            <w:noWrap w:val="0"/>
            <w:vAlign w:val="center"/>
          </w:tcPr>
          <w:p w14:paraId="5E798BE4">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智能照明灯/指示灯</w:t>
            </w:r>
          </w:p>
        </w:tc>
        <w:tc>
          <w:tcPr>
            <w:tcW w:w="2380" w:type="pct"/>
            <w:noWrap w:val="0"/>
            <w:vAlign w:val="center"/>
          </w:tcPr>
          <w:p w14:paraId="3C651ECA">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应急照明灯（双头灯）更换</w:t>
            </w:r>
          </w:p>
        </w:tc>
        <w:tc>
          <w:tcPr>
            <w:tcW w:w="609" w:type="pct"/>
            <w:noWrap w:val="0"/>
            <w:vAlign w:val="center"/>
          </w:tcPr>
          <w:p w14:paraId="0384509D">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套</w:t>
            </w:r>
          </w:p>
        </w:tc>
        <w:tc>
          <w:tcPr>
            <w:tcW w:w="568" w:type="pct"/>
            <w:noWrap w:val="0"/>
            <w:vAlign w:val="center"/>
          </w:tcPr>
          <w:p w14:paraId="75CA56C5">
            <w:pPr>
              <w:widowControl/>
              <w:jc w:val="center"/>
              <w:rPr>
                <w:rFonts w:ascii="宋体" w:hAnsi="宋体" w:cs="宋体"/>
                <w:color w:val="000000"/>
                <w:kern w:val="0"/>
                <w:sz w:val="22"/>
              </w:rPr>
            </w:pPr>
            <w:r>
              <w:rPr>
                <w:rFonts w:hint="eastAsia" w:ascii="宋体" w:hAnsi="宋体" w:cs="宋体"/>
                <w:color w:val="000000"/>
                <w:kern w:val="0"/>
                <w:sz w:val="22"/>
              </w:rPr>
              <w:t>22</w:t>
            </w:r>
          </w:p>
        </w:tc>
      </w:tr>
      <w:tr w14:paraId="2893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4BD67D4E">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3</w:t>
            </w:r>
          </w:p>
        </w:tc>
        <w:tc>
          <w:tcPr>
            <w:tcW w:w="1019" w:type="pct"/>
            <w:noWrap w:val="0"/>
            <w:vAlign w:val="center"/>
          </w:tcPr>
          <w:p w14:paraId="238E905B">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标志、诱导装饰灯具拆除</w:t>
            </w:r>
          </w:p>
        </w:tc>
        <w:tc>
          <w:tcPr>
            <w:tcW w:w="2380" w:type="pct"/>
            <w:noWrap w:val="0"/>
            <w:vAlign w:val="center"/>
          </w:tcPr>
          <w:p w14:paraId="31623857">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疏散指示灯拆除</w:t>
            </w:r>
          </w:p>
        </w:tc>
        <w:tc>
          <w:tcPr>
            <w:tcW w:w="609" w:type="pct"/>
            <w:noWrap w:val="0"/>
            <w:vAlign w:val="center"/>
          </w:tcPr>
          <w:p w14:paraId="15F9F5A6">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套</w:t>
            </w:r>
          </w:p>
        </w:tc>
        <w:tc>
          <w:tcPr>
            <w:tcW w:w="568" w:type="pct"/>
            <w:noWrap w:val="0"/>
            <w:vAlign w:val="center"/>
          </w:tcPr>
          <w:p w14:paraId="0AC574DD">
            <w:pPr>
              <w:widowControl/>
              <w:jc w:val="center"/>
              <w:rPr>
                <w:rFonts w:ascii="宋体" w:hAnsi="宋体" w:cs="宋体"/>
                <w:color w:val="000000"/>
                <w:kern w:val="0"/>
                <w:sz w:val="22"/>
              </w:rPr>
            </w:pPr>
            <w:r>
              <w:rPr>
                <w:rFonts w:hint="eastAsia" w:ascii="宋体" w:hAnsi="宋体" w:cs="宋体"/>
                <w:color w:val="000000"/>
                <w:kern w:val="0"/>
                <w:sz w:val="22"/>
              </w:rPr>
              <w:t>16</w:t>
            </w:r>
          </w:p>
        </w:tc>
      </w:tr>
      <w:tr w14:paraId="7ECE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0E8B4E7C">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4</w:t>
            </w:r>
          </w:p>
        </w:tc>
        <w:tc>
          <w:tcPr>
            <w:tcW w:w="1019" w:type="pct"/>
            <w:noWrap w:val="0"/>
            <w:vAlign w:val="center"/>
          </w:tcPr>
          <w:p w14:paraId="004708BA">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智能照明灯/指示灯</w:t>
            </w:r>
          </w:p>
        </w:tc>
        <w:tc>
          <w:tcPr>
            <w:tcW w:w="2380" w:type="pct"/>
            <w:noWrap w:val="0"/>
            <w:vAlign w:val="center"/>
          </w:tcPr>
          <w:p w14:paraId="55D1210A">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疏散指示灯更换</w:t>
            </w:r>
          </w:p>
        </w:tc>
        <w:tc>
          <w:tcPr>
            <w:tcW w:w="609" w:type="pct"/>
            <w:noWrap w:val="0"/>
            <w:vAlign w:val="center"/>
          </w:tcPr>
          <w:p w14:paraId="4924BDFD">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套</w:t>
            </w:r>
          </w:p>
        </w:tc>
        <w:tc>
          <w:tcPr>
            <w:tcW w:w="568" w:type="pct"/>
            <w:noWrap w:val="0"/>
            <w:vAlign w:val="center"/>
          </w:tcPr>
          <w:p w14:paraId="2B21BE59">
            <w:pPr>
              <w:widowControl/>
              <w:jc w:val="center"/>
              <w:rPr>
                <w:rFonts w:ascii="宋体" w:hAnsi="宋体" w:cs="宋体"/>
                <w:color w:val="000000"/>
                <w:kern w:val="0"/>
                <w:sz w:val="22"/>
              </w:rPr>
            </w:pPr>
            <w:r>
              <w:rPr>
                <w:rFonts w:hint="eastAsia" w:ascii="宋体" w:hAnsi="宋体" w:cs="宋体"/>
                <w:color w:val="000000"/>
                <w:kern w:val="0"/>
                <w:sz w:val="22"/>
              </w:rPr>
              <w:t>16</w:t>
            </w:r>
          </w:p>
        </w:tc>
      </w:tr>
      <w:tr w14:paraId="1F38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549F64F9">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5</w:t>
            </w:r>
          </w:p>
        </w:tc>
        <w:tc>
          <w:tcPr>
            <w:tcW w:w="1019" w:type="pct"/>
            <w:noWrap w:val="0"/>
            <w:vAlign w:val="center"/>
          </w:tcPr>
          <w:p w14:paraId="7F9AAE4D">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标志、诱导装饰灯具拆除</w:t>
            </w:r>
          </w:p>
        </w:tc>
        <w:tc>
          <w:tcPr>
            <w:tcW w:w="2380" w:type="pct"/>
            <w:noWrap w:val="0"/>
            <w:vAlign w:val="center"/>
          </w:tcPr>
          <w:p w14:paraId="544A417D">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安全出口拆除</w:t>
            </w:r>
          </w:p>
        </w:tc>
        <w:tc>
          <w:tcPr>
            <w:tcW w:w="609" w:type="pct"/>
            <w:noWrap w:val="0"/>
            <w:vAlign w:val="center"/>
          </w:tcPr>
          <w:p w14:paraId="42C87518">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套</w:t>
            </w:r>
          </w:p>
        </w:tc>
        <w:tc>
          <w:tcPr>
            <w:tcW w:w="568" w:type="pct"/>
            <w:noWrap w:val="0"/>
            <w:vAlign w:val="center"/>
          </w:tcPr>
          <w:p w14:paraId="5D692336">
            <w:pPr>
              <w:widowControl/>
              <w:jc w:val="center"/>
              <w:rPr>
                <w:rFonts w:ascii="宋体" w:hAnsi="宋体" w:cs="宋体"/>
                <w:color w:val="000000"/>
                <w:kern w:val="0"/>
                <w:sz w:val="22"/>
              </w:rPr>
            </w:pPr>
            <w:r>
              <w:rPr>
                <w:rFonts w:hint="eastAsia" w:ascii="宋体" w:hAnsi="宋体" w:cs="宋体"/>
                <w:color w:val="000000"/>
                <w:kern w:val="0"/>
                <w:sz w:val="22"/>
              </w:rPr>
              <w:t>12</w:t>
            </w:r>
          </w:p>
        </w:tc>
      </w:tr>
      <w:tr w14:paraId="47F0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57DC54F9">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6</w:t>
            </w:r>
          </w:p>
        </w:tc>
        <w:tc>
          <w:tcPr>
            <w:tcW w:w="1019" w:type="pct"/>
            <w:noWrap w:val="0"/>
            <w:vAlign w:val="center"/>
          </w:tcPr>
          <w:p w14:paraId="665AB2FB">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智能照明灯/指示灯</w:t>
            </w:r>
          </w:p>
        </w:tc>
        <w:tc>
          <w:tcPr>
            <w:tcW w:w="2380" w:type="pct"/>
            <w:noWrap w:val="0"/>
            <w:vAlign w:val="center"/>
          </w:tcPr>
          <w:p w14:paraId="01BE370B">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安全出口更换</w:t>
            </w:r>
          </w:p>
        </w:tc>
        <w:tc>
          <w:tcPr>
            <w:tcW w:w="609" w:type="pct"/>
            <w:noWrap w:val="0"/>
            <w:vAlign w:val="center"/>
          </w:tcPr>
          <w:p w14:paraId="747D460E">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套</w:t>
            </w:r>
          </w:p>
        </w:tc>
        <w:tc>
          <w:tcPr>
            <w:tcW w:w="568" w:type="pct"/>
            <w:noWrap w:val="0"/>
            <w:vAlign w:val="center"/>
          </w:tcPr>
          <w:p w14:paraId="48985FC3">
            <w:pPr>
              <w:widowControl/>
              <w:jc w:val="center"/>
              <w:rPr>
                <w:rFonts w:ascii="宋体" w:hAnsi="宋体" w:cs="宋体"/>
                <w:color w:val="000000"/>
                <w:kern w:val="0"/>
                <w:sz w:val="22"/>
              </w:rPr>
            </w:pPr>
            <w:r>
              <w:rPr>
                <w:rFonts w:hint="eastAsia" w:ascii="宋体" w:hAnsi="宋体" w:cs="宋体"/>
                <w:color w:val="000000"/>
                <w:kern w:val="0"/>
                <w:sz w:val="22"/>
              </w:rPr>
              <w:t>12</w:t>
            </w:r>
          </w:p>
        </w:tc>
      </w:tr>
      <w:tr w14:paraId="64C6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24" w:type="pct"/>
            <w:noWrap w:val="0"/>
            <w:vAlign w:val="center"/>
          </w:tcPr>
          <w:p w14:paraId="16F7EBEB">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7</w:t>
            </w:r>
          </w:p>
        </w:tc>
        <w:tc>
          <w:tcPr>
            <w:tcW w:w="1019" w:type="pct"/>
            <w:noWrap w:val="0"/>
            <w:vAlign w:val="center"/>
          </w:tcPr>
          <w:p w14:paraId="0749C88B">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配线</w:t>
            </w:r>
          </w:p>
        </w:tc>
        <w:tc>
          <w:tcPr>
            <w:tcW w:w="2380" w:type="pct"/>
            <w:noWrap w:val="0"/>
            <w:vAlign w:val="center"/>
          </w:tcPr>
          <w:p w14:paraId="6EEE6065">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1．电源线NH-BV2.5</w:t>
            </w:r>
            <w:r>
              <w:rPr>
                <w:rFonts w:hint="eastAsia" w:ascii="宋体" w:hAnsi="宋体" w:cs="宋体"/>
                <w:color w:val="000000"/>
                <w:kern w:val="0"/>
                <w:sz w:val="24"/>
                <w:szCs w:val="28"/>
              </w:rPr>
              <w:br w:type="textWrapping"/>
            </w:r>
            <w:r>
              <w:rPr>
                <w:rFonts w:hint="eastAsia" w:ascii="宋体" w:hAnsi="宋体" w:cs="宋体"/>
                <w:color w:val="000000"/>
                <w:kern w:val="0"/>
                <w:sz w:val="24"/>
                <w:szCs w:val="28"/>
              </w:rPr>
              <w:t>2．材质：铜芯</w:t>
            </w:r>
            <w:r>
              <w:rPr>
                <w:rFonts w:hint="eastAsia" w:ascii="宋体" w:hAnsi="宋体" w:cs="宋体"/>
                <w:color w:val="000000"/>
                <w:kern w:val="0"/>
                <w:sz w:val="24"/>
                <w:szCs w:val="28"/>
              </w:rPr>
              <w:br w:type="textWrapping"/>
            </w:r>
            <w:r>
              <w:rPr>
                <w:rFonts w:hint="eastAsia" w:ascii="宋体" w:hAnsi="宋体" w:cs="宋体"/>
                <w:color w:val="000000"/>
                <w:kern w:val="0"/>
                <w:sz w:val="24"/>
                <w:szCs w:val="28"/>
              </w:rPr>
              <w:t>3．配线部位：管内穿线</w:t>
            </w:r>
          </w:p>
        </w:tc>
        <w:tc>
          <w:tcPr>
            <w:tcW w:w="609" w:type="pct"/>
            <w:noWrap w:val="0"/>
            <w:vAlign w:val="center"/>
          </w:tcPr>
          <w:p w14:paraId="4EAB0083">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m</w:t>
            </w:r>
          </w:p>
        </w:tc>
        <w:tc>
          <w:tcPr>
            <w:tcW w:w="568" w:type="pct"/>
            <w:noWrap w:val="0"/>
            <w:vAlign w:val="center"/>
          </w:tcPr>
          <w:p w14:paraId="240F155D">
            <w:pPr>
              <w:widowControl/>
              <w:jc w:val="center"/>
              <w:rPr>
                <w:rFonts w:ascii="宋体" w:hAnsi="宋体" w:cs="宋体"/>
                <w:color w:val="000000"/>
                <w:kern w:val="0"/>
                <w:sz w:val="22"/>
              </w:rPr>
            </w:pPr>
            <w:r>
              <w:rPr>
                <w:rFonts w:hint="eastAsia" w:ascii="宋体" w:hAnsi="宋体" w:cs="宋体"/>
                <w:color w:val="000000"/>
                <w:kern w:val="0"/>
                <w:sz w:val="22"/>
              </w:rPr>
              <w:t>1350</w:t>
            </w:r>
          </w:p>
        </w:tc>
      </w:tr>
      <w:tr w14:paraId="3494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24" w:type="pct"/>
            <w:noWrap w:val="0"/>
            <w:vAlign w:val="center"/>
          </w:tcPr>
          <w:p w14:paraId="66DCF87A">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8</w:t>
            </w:r>
          </w:p>
        </w:tc>
        <w:tc>
          <w:tcPr>
            <w:tcW w:w="1019" w:type="pct"/>
            <w:noWrap w:val="0"/>
            <w:vAlign w:val="center"/>
          </w:tcPr>
          <w:p w14:paraId="73964B98">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配管</w:t>
            </w:r>
          </w:p>
        </w:tc>
        <w:tc>
          <w:tcPr>
            <w:tcW w:w="2380" w:type="pct"/>
            <w:noWrap w:val="0"/>
            <w:vAlign w:val="center"/>
          </w:tcPr>
          <w:p w14:paraId="1D2C9179">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1．名称：电缆保护管</w:t>
            </w:r>
            <w:r>
              <w:rPr>
                <w:rFonts w:hint="eastAsia" w:ascii="宋体" w:hAnsi="宋体" w:cs="宋体"/>
                <w:color w:val="000000"/>
                <w:kern w:val="0"/>
                <w:sz w:val="24"/>
                <w:szCs w:val="28"/>
              </w:rPr>
              <w:br w:type="textWrapping"/>
            </w:r>
            <w:r>
              <w:rPr>
                <w:rFonts w:hint="eastAsia" w:ascii="宋体" w:hAnsi="宋体" w:cs="宋体"/>
                <w:color w:val="000000"/>
                <w:kern w:val="0"/>
                <w:sz w:val="24"/>
                <w:szCs w:val="28"/>
              </w:rPr>
              <w:t>2．材质：镀锌钢管</w:t>
            </w:r>
            <w:r>
              <w:rPr>
                <w:rFonts w:hint="eastAsia" w:ascii="宋体" w:hAnsi="宋体" w:cs="宋体"/>
                <w:color w:val="000000"/>
                <w:kern w:val="0"/>
                <w:sz w:val="24"/>
                <w:szCs w:val="28"/>
              </w:rPr>
              <w:br w:type="textWrapping"/>
            </w:r>
            <w:r>
              <w:rPr>
                <w:rFonts w:hint="eastAsia" w:ascii="宋体" w:hAnsi="宋体" w:cs="宋体"/>
                <w:color w:val="000000"/>
                <w:kern w:val="0"/>
                <w:sz w:val="24"/>
                <w:szCs w:val="28"/>
              </w:rPr>
              <w:t>3．规格：JDG20</w:t>
            </w:r>
          </w:p>
        </w:tc>
        <w:tc>
          <w:tcPr>
            <w:tcW w:w="609" w:type="pct"/>
            <w:noWrap w:val="0"/>
            <w:vAlign w:val="center"/>
          </w:tcPr>
          <w:p w14:paraId="45334606">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m</w:t>
            </w:r>
          </w:p>
        </w:tc>
        <w:tc>
          <w:tcPr>
            <w:tcW w:w="568" w:type="pct"/>
            <w:noWrap w:val="0"/>
            <w:vAlign w:val="center"/>
          </w:tcPr>
          <w:p w14:paraId="11CD0EDF">
            <w:pPr>
              <w:widowControl/>
              <w:jc w:val="center"/>
              <w:rPr>
                <w:rFonts w:ascii="宋体" w:hAnsi="宋体" w:cs="宋体"/>
                <w:color w:val="000000"/>
                <w:kern w:val="0"/>
                <w:sz w:val="22"/>
              </w:rPr>
            </w:pPr>
            <w:r>
              <w:rPr>
                <w:rFonts w:hint="eastAsia" w:ascii="宋体" w:hAnsi="宋体" w:cs="宋体"/>
                <w:color w:val="000000"/>
                <w:kern w:val="0"/>
                <w:sz w:val="22"/>
              </w:rPr>
              <w:t>90</w:t>
            </w:r>
          </w:p>
        </w:tc>
      </w:tr>
      <w:tr w14:paraId="0CE7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5CC5C694">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三</w:t>
            </w:r>
          </w:p>
        </w:tc>
        <w:tc>
          <w:tcPr>
            <w:tcW w:w="4576" w:type="pct"/>
            <w:gridSpan w:val="4"/>
            <w:noWrap w:val="0"/>
            <w:vAlign w:val="center"/>
          </w:tcPr>
          <w:p w14:paraId="2B6886DD">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火灾自动报警系统维修</w:t>
            </w:r>
          </w:p>
        </w:tc>
      </w:tr>
      <w:tr w14:paraId="2A04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5CC27D13">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1</w:t>
            </w:r>
          </w:p>
        </w:tc>
        <w:tc>
          <w:tcPr>
            <w:tcW w:w="1019" w:type="pct"/>
            <w:noWrap w:val="0"/>
            <w:vAlign w:val="center"/>
          </w:tcPr>
          <w:p w14:paraId="1B17B6F7">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点型探测器拆除</w:t>
            </w:r>
          </w:p>
        </w:tc>
        <w:tc>
          <w:tcPr>
            <w:tcW w:w="2380" w:type="pct"/>
            <w:noWrap w:val="0"/>
            <w:vAlign w:val="center"/>
          </w:tcPr>
          <w:p w14:paraId="1D96E1F1">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点型光电感烟探测器拆除</w:t>
            </w:r>
          </w:p>
        </w:tc>
        <w:tc>
          <w:tcPr>
            <w:tcW w:w="609" w:type="pct"/>
            <w:noWrap w:val="0"/>
            <w:vAlign w:val="center"/>
          </w:tcPr>
          <w:p w14:paraId="4E3F5989">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个</w:t>
            </w:r>
          </w:p>
        </w:tc>
        <w:tc>
          <w:tcPr>
            <w:tcW w:w="568" w:type="pct"/>
            <w:noWrap w:val="0"/>
            <w:vAlign w:val="center"/>
          </w:tcPr>
          <w:p w14:paraId="30A92A5E">
            <w:pPr>
              <w:widowControl/>
              <w:jc w:val="center"/>
              <w:rPr>
                <w:rFonts w:ascii="宋体" w:hAnsi="宋体" w:cs="宋体"/>
                <w:color w:val="000000"/>
                <w:kern w:val="0"/>
                <w:sz w:val="22"/>
              </w:rPr>
            </w:pPr>
            <w:r>
              <w:rPr>
                <w:rFonts w:hint="eastAsia" w:ascii="宋体" w:hAnsi="宋体" w:cs="宋体"/>
                <w:color w:val="000000"/>
                <w:kern w:val="0"/>
                <w:sz w:val="22"/>
              </w:rPr>
              <w:t>2</w:t>
            </w:r>
          </w:p>
        </w:tc>
      </w:tr>
      <w:tr w14:paraId="0E9F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7D5F1D06">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2</w:t>
            </w:r>
          </w:p>
        </w:tc>
        <w:tc>
          <w:tcPr>
            <w:tcW w:w="1019" w:type="pct"/>
            <w:noWrap w:val="0"/>
            <w:vAlign w:val="center"/>
          </w:tcPr>
          <w:p w14:paraId="531846A1">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点型探测器</w:t>
            </w:r>
          </w:p>
        </w:tc>
        <w:tc>
          <w:tcPr>
            <w:tcW w:w="2380" w:type="pct"/>
            <w:noWrap w:val="0"/>
            <w:vAlign w:val="center"/>
          </w:tcPr>
          <w:p w14:paraId="1859DEBE">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点型光电感烟探测器更换</w:t>
            </w:r>
          </w:p>
        </w:tc>
        <w:tc>
          <w:tcPr>
            <w:tcW w:w="609" w:type="pct"/>
            <w:noWrap w:val="0"/>
            <w:vAlign w:val="center"/>
          </w:tcPr>
          <w:p w14:paraId="1BD74A88">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个</w:t>
            </w:r>
          </w:p>
        </w:tc>
        <w:tc>
          <w:tcPr>
            <w:tcW w:w="568" w:type="pct"/>
            <w:noWrap w:val="0"/>
            <w:vAlign w:val="center"/>
          </w:tcPr>
          <w:p w14:paraId="1DEADD0E">
            <w:pPr>
              <w:widowControl/>
              <w:jc w:val="center"/>
              <w:rPr>
                <w:rFonts w:ascii="宋体" w:hAnsi="宋体" w:cs="宋体"/>
                <w:color w:val="000000"/>
                <w:kern w:val="0"/>
                <w:sz w:val="22"/>
              </w:rPr>
            </w:pPr>
            <w:r>
              <w:rPr>
                <w:rFonts w:hint="eastAsia" w:ascii="宋体" w:hAnsi="宋体" w:cs="宋体"/>
                <w:color w:val="000000"/>
                <w:kern w:val="0"/>
                <w:sz w:val="22"/>
              </w:rPr>
              <w:t>2</w:t>
            </w:r>
          </w:p>
        </w:tc>
      </w:tr>
      <w:tr w14:paraId="5FEF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46358447">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3</w:t>
            </w:r>
          </w:p>
        </w:tc>
        <w:tc>
          <w:tcPr>
            <w:tcW w:w="1019" w:type="pct"/>
            <w:noWrap w:val="0"/>
            <w:vAlign w:val="center"/>
          </w:tcPr>
          <w:p w14:paraId="6178814D">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模块（模块箱）拆除</w:t>
            </w:r>
          </w:p>
        </w:tc>
        <w:tc>
          <w:tcPr>
            <w:tcW w:w="2380" w:type="pct"/>
            <w:noWrap w:val="0"/>
            <w:vAlign w:val="center"/>
          </w:tcPr>
          <w:p w14:paraId="2B25EAD3">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输入输出模块拆除</w:t>
            </w:r>
          </w:p>
        </w:tc>
        <w:tc>
          <w:tcPr>
            <w:tcW w:w="609" w:type="pct"/>
            <w:noWrap w:val="0"/>
            <w:vAlign w:val="center"/>
          </w:tcPr>
          <w:p w14:paraId="08FB406D">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个</w:t>
            </w:r>
          </w:p>
        </w:tc>
        <w:tc>
          <w:tcPr>
            <w:tcW w:w="568" w:type="pct"/>
            <w:noWrap w:val="0"/>
            <w:vAlign w:val="center"/>
          </w:tcPr>
          <w:p w14:paraId="41B2FC22">
            <w:pPr>
              <w:widowControl/>
              <w:jc w:val="center"/>
              <w:rPr>
                <w:rFonts w:ascii="宋体" w:hAnsi="宋体" w:cs="宋体"/>
                <w:color w:val="000000"/>
                <w:kern w:val="0"/>
                <w:sz w:val="22"/>
              </w:rPr>
            </w:pPr>
            <w:r>
              <w:rPr>
                <w:rFonts w:hint="eastAsia" w:ascii="宋体" w:hAnsi="宋体" w:cs="宋体"/>
                <w:color w:val="000000"/>
                <w:kern w:val="0"/>
                <w:sz w:val="22"/>
              </w:rPr>
              <w:t>2</w:t>
            </w:r>
          </w:p>
        </w:tc>
      </w:tr>
      <w:tr w14:paraId="7562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0"/>
            <w:vAlign w:val="center"/>
          </w:tcPr>
          <w:p w14:paraId="3F21A657">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4</w:t>
            </w:r>
          </w:p>
        </w:tc>
        <w:tc>
          <w:tcPr>
            <w:tcW w:w="1019" w:type="pct"/>
            <w:noWrap w:val="0"/>
            <w:vAlign w:val="center"/>
          </w:tcPr>
          <w:p w14:paraId="7A39A83C">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模块（模块箱）</w:t>
            </w:r>
          </w:p>
        </w:tc>
        <w:tc>
          <w:tcPr>
            <w:tcW w:w="2380" w:type="pct"/>
            <w:noWrap w:val="0"/>
            <w:vAlign w:val="center"/>
          </w:tcPr>
          <w:p w14:paraId="6DABDD20">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输入输出模块更换</w:t>
            </w:r>
          </w:p>
        </w:tc>
        <w:tc>
          <w:tcPr>
            <w:tcW w:w="609" w:type="pct"/>
            <w:noWrap w:val="0"/>
            <w:vAlign w:val="center"/>
          </w:tcPr>
          <w:p w14:paraId="691EEE73">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个（台）</w:t>
            </w:r>
          </w:p>
        </w:tc>
        <w:tc>
          <w:tcPr>
            <w:tcW w:w="568" w:type="pct"/>
            <w:noWrap w:val="0"/>
            <w:vAlign w:val="center"/>
          </w:tcPr>
          <w:p w14:paraId="14766DF1">
            <w:pPr>
              <w:widowControl/>
              <w:jc w:val="center"/>
              <w:rPr>
                <w:rFonts w:ascii="宋体" w:hAnsi="宋体" w:cs="宋体"/>
                <w:color w:val="000000"/>
                <w:kern w:val="0"/>
                <w:sz w:val="22"/>
              </w:rPr>
            </w:pPr>
            <w:r>
              <w:rPr>
                <w:rFonts w:hint="eastAsia" w:ascii="宋体" w:hAnsi="宋体" w:cs="宋体"/>
                <w:color w:val="000000"/>
                <w:kern w:val="0"/>
                <w:sz w:val="22"/>
              </w:rPr>
              <w:t>2</w:t>
            </w:r>
          </w:p>
        </w:tc>
      </w:tr>
      <w:tr w14:paraId="57E4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24" w:type="pct"/>
            <w:noWrap w:val="0"/>
            <w:vAlign w:val="center"/>
          </w:tcPr>
          <w:p w14:paraId="3F2D8D5F">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5</w:t>
            </w:r>
          </w:p>
        </w:tc>
        <w:tc>
          <w:tcPr>
            <w:tcW w:w="1019" w:type="pct"/>
            <w:noWrap w:val="0"/>
            <w:vAlign w:val="center"/>
          </w:tcPr>
          <w:p w14:paraId="65F82AF7">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配线</w:t>
            </w:r>
          </w:p>
        </w:tc>
        <w:tc>
          <w:tcPr>
            <w:tcW w:w="2380" w:type="pct"/>
            <w:noWrap w:val="0"/>
            <w:vAlign w:val="center"/>
          </w:tcPr>
          <w:p w14:paraId="0E7FBE17">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1．NH-RVS-2*1.5</w:t>
            </w:r>
            <w:r>
              <w:rPr>
                <w:rFonts w:hint="eastAsia" w:ascii="宋体" w:hAnsi="宋体" w:cs="宋体"/>
                <w:color w:val="000000"/>
                <w:kern w:val="0"/>
                <w:sz w:val="24"/>
                <w:szCs w:val="28"/>
              </w:rPr>
              <w:br w:type="textWrapping"/>
            </w:r>
            <w:r>
              <w:rPr>
                <w:rFonts w:hint="eastAsia" w:ascii="宋体" w:hAnsi="宋体" w:cs="宋体"/>
                <w:color w:val="000000"/>
                <w:kern w:val="0"/>
                <w:sz w:val="24"/>
                <w:szCs w:val="28"/>
              </w:rPr>
              <w:t>2．材质：铜芯</w:t>
            </w:r>
            <w:r>
              <w:rPr>
                <w:rFonts w:hint="eastAsia" w:ascii="宋体" w:hAnsi="宋体" w:cs="宋体"/>
                <w:color w:val="000000"/>
                <w:kern w:val="0"/>
                <w:sz w:val="24"/>
                <w:szCs w:val="28"/>
              </w:rPr>
              <w:br w:type="textWrapping"/>
            </w:r>
            <w:r>
              <w:rPr>
                <w:rFonts w:hint="eastAsia" w:ascii="宋体" w:hAnsi="宋体" w:cs="宋体"/>
                <w:color w:val="000000"/>
                <w:kern w:val="0"/>
                <w:sz w:val="24"/>
                <w:szCs w:val="28"/>
              </w:rPr>
              <w:t>3．配线部位：管内穿线</w:t>
            </w:r>
          </w:p>
        </w:tc>
        <w:tc>
          <w:tcPr>
            <w:tcW w:w="609" w:type="pct"/>
            <w:noWrap w:val="0"/>
            <w:vAlign w:val="center"/>
          </w:tcPr>
          <w:p w14:paraId="501E101D">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m</w:t>
            </w:r>
          </w:p>
        </w:tc>
        <w:tc>
          <w:tcPr>
            <w:tcW w:w="568" w:type="pct"/>
            <w:noWrap w:val="0"/>
            <w:vAlign w:val="center"/>
          </w:tcPr>
          <w:p w14:paraId="511903A4">
            <w:pPr>
              <w:widowControl/>
              <w:jc w:val="center"/>
              <w:rPr>
                <w:rFonts w:ascii="宋体" w:hAnsi="宋体" w:cs="宋体"/>
                <w:color w:val="000000"/>
                <w:kern w:val="0"/>
                <w:sz w:val="22"/>
              </w:rPr>
            </w:pPr>
            <w:r>
              <w:rPr>
                <w:rFonts w:hint="eastAsia" w:ascii="宋体" w:hAnsi="宋体" w:cs="宋体"/>
                <w:color w:val="000000"/>
                <w:kern w:val="0"/>
                <w:sz w:val="22"/>
              </w:rPr>
              <w:t>40</w:t>
            </w:r>
          </w:p>
        </w:tc>
      </w:tr>
      <w:tr w14:paraId="5FFE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24" w:type="pct"/>
            <w:noWrap w:val="0"/>
            <w:vAlign w:val="center"/>
          </w:tcPr>
          <w:p w14:paraId="36312465">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6</w:t>
            </w:r>
          </w:p>
        </w:tc>
        <w:tc>
          <w:tcPr>
            <w:tcW w:w="1019" w:type="pct"/>
            <w:noWrap w:val="0"/>
            <w:vAlign w:val="center"/>
          </w:tcPr>
          <w:p w14:paraId="1D4D80D7">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配管</w:t>
            </w:r>
          </w:p>
        </w:tc>
        <w:tc>
          <w:tcPr>
            <w:tcW w:w="2380" w:type="pct"/>
            <w:noWrap w:val="0"/>
            <w:vAlign w:val="center"/>
          </w:tcPr>
          <w:p w14:paraId="2CCC0406">
            <w:pPr>
              <w:widowControl/>
              <w:spacing w:line="240" w:lineRule="atLeast"/>
              <w:jc w:val="left"/>
              <w:rPr>
                <w:rFonts w:ascii="宋体" w:hAnsi="宋体" w:cs="宋体"/>
                <w:color w:val="000000"/>
                <w:kern w:val="0"/>
                <w:sz w:val="24"/>
                <w:szCs w:val="28"/>
              </w:rPr>
            </w:pPr>
            <w:r>
              <w:rPr>
                <w:rFonts w:hint="eastAsia" w:ascii="宋体" w:hAnsi="宋体" w:cs="宋体"/>
                <w:color w:val="000000"/>
                <w:kern w:val="0"/>
                <w:sz w:val="24"/>
                <w:szCs w:val="28"/>
              </w:rPr>
              <w:t>1．名称：电缆保护管</w:t>
            </w:r>
            <w:r>
              <w:rPr>
                <w:rFonts w:hint="eastAsia" w:ascii="宋体" w:hAnsi="宋体" w:cs="宋体"/>
                <w:color w:val="000000"/>
                <w:kern w:val="0"/>
                <w:sz w:val="24"/>
                <w:szCs w:val="28"/>
              </w:rPr>
              <w:br w:type="textWrapping"/>
            </w:r>
            <w:r>
              <w:rPr>
                <w:rFonts w:hint="eastAsia" w:ascii="宋体" w:hAnsi="宋体" w:cs="宋体"/>
                <w:color w:val="000000"/>
                <w:kern w:val="0"/>
                <w:sz w:val="24"/>
                <w:szCs w:val="28"/>
              </w:rPr>
              <w:t>2．材质：镀锌钢管</w:t>
            </w:r>
            <w:r>
              <w:rPr>
                <w:rFonts w:hint="eastAsia" w:ascii="宋体" w:hAnsi="宋体" w:cs="宋体"/>
                <w:color w:val="000000"/>
                <w:kern w:val="0"/>
                <w:sz w:val="24"/>
                <w:szCs w:val="28"/>
              </w:rPr>
              <w:br w:type="textWrapping"/>
            </w:r>
            <w:r>
              <w:rPr>
                <w:rFonts w:hint="eastAsia" w:ascii="宋体" w:hAnsi="宋体" w:cs="宋体"/>
                <w:color w:val="000000"/>
                <w:kern w:val="0"/>
                <w:sz w:val="24"/>
                <w:szCs w:val="28"/>
              </w:rPr>
              <w:t>3．规格：JDG20</w:t>
            </w:r>
          </w:p>
        </w:tc>
        <w:tc>
          <w:tcPr>
            <w:tcW w:w="609" w:type="pct"/>
            <w:noWrap w:val="0"/>
            <w:vAlign w:val="center"/>
          </w:tcPr>
          <w:p w14:paraId="0CCEAF33">
            <w:pPr>
              <w:widowControl/>
              <w:spacing w:line="240" w:lineRule="atLeast"/>
              <w:jc w:val="center"/>
              <w:rPr>
                <w:rFonts w:ascii="宋体" w:hAnsi="宋体" w:cs="宋体"/>
                <w:color w:val="000000"/>
                <w:kern w:val="0"/>
                <w:sz w:val="24"/>
                <w:szCs w:val="28"/>
              </w:rPr>
            </w:pPr>
            <w:r>
              <w:rPr>
                <w:rFonts w:hint="eastAsia" w:ascii="宋体" w:hAnsi="宋体" w:cs="宋体"/>
                <w:color w:val="000000"/>
                <w:kern w:val="0"/>
                <w:sz w:val="24"/>
                <w:szCs w:val="28"/>
              </w:rPr>
              <w:t>m</w:t>
            </w:r>
          </w:p>
        </w:tc>
        <w:tc>
          <w:tcPr>
            <w:tcW w:w="568" w:type="pct"/>
            <w:noWrap w:val="0"/>
            <w:vAlign w:val="center"/>
          </w:tcPr>
          <w:p w14:paraId="526AFD1B">
            <w:pPr>
              <w:widowControl/>
              <w:jc w:val="center"/>
              <w:rPr>
                <w:rFonts w:ascii="宋体" w:hAnsi="宋体" w:cs="宋体"/>
                <w:color w:val="000000"/>
                <w:kern w:val="0"/>
                <w:sz w:val="22"/>
              </w:rPr>
            </w:pPr>
            <w:r>
              <w:rPr>
                <w:rFonts w:hint="eastAsia" w:ascii="宋体" w:hAnsi="宋体" w:cs="宋体"/>
                <w:color w:val="000000"/>
                <w:kern w:val="0"/>
                <w:sz w:val="22"/>
              </w:rPr>
              <w:t>36</w:t>
            </w:r>
          </w:p>
        </w:tc>
      </w:tr>
    </w:tbl>
    <w:p w14:paraId="48EA29DC">
      <w:pPr>
        <w:spacing w:line="360" w:lineRule="auto"/>
        <w:ind w:firstLine="437"/>
        <w:rPr>
          <w:rFonts w:ascii="宋体" w:hAnsi="宋体"/>
          <w:bCs/>
          <w:sz w:val="24"/>
          <w:szCs w:val="18"/>
        </w:rPr>
      </w:pPr>
      <w:r>
        <w:rPr>
          <w:rFonts w:hint="eastAsia" w:ascii="宋体" w:hAnsi="宋体"/>
          <w:bCs/>
          <w:sz w:val="24"/>
          <w:szCs w:val="18"/>
        </w:rPr>
        <w:t>消防设施功能恢复所涉及内容，需要中标人自身具备相关资质，或由中标人委托具备相关资质要求的单位承接，如钢瓶运输和检测项目，符合相关政策法规及行业标准。</w:t>
      </w:r>
    </w:p>
    <w:p w14:paraId="434D4143">
      <w:pPr>
        <w:spacing w:line="360" w:lineRule="auto"/>
        <w:ind w:firstLine="437"/>
        <w:rPr>
          <w:rFonts w:hint="eastAsia" w:ascii="宋体" w:hAnsi="宋体"/>
          <w:bCs/>
          <w:sz w:val="24"/>
          <w:szCs w:val="18"/>
        </w:rPr>
      </w:pPr>
      <w:r>
        <w:rPr>
          <w:rFonts w:hint="eastAsia" w:ascii="宋体" w:hAnsi="宋体"/>
          <w:bCs/>
          <w:sz w:val="24"/>
          <w:szCs w:val="18"/>
        </w:rPr>
        <w:t>现场情况说明：</w:t>
      </w:r>
    </w:p>
    <w:p w14:paraId="0814836C">
      <w:pPr>
        <w:spacing w:line="360" w:lineRule="auto"/>
        <w:ind w:firstLine="437"/>
        <w:rPr>
          <w:rFonts w:hint="eastAsia" w:ascii="宋体" w:hAnsi="宋体"/>
          <w:bCs/>
          <w:sz w:val="24"/>
          <w:szCs w:val="18"/>
        </w:rPr>
      </w:pPr>
      <w:r>
        <w:rPr>
          <w:rFonts w:hint="eastAsia" w:ascii="宋体" w:hAnsi="宋体"/>
          <w:bCs/>
          <w:sz w:val="24"/>
          <w:szCs w:val="18"/>
        </w:rPr>
        <w:t>1. 气体灭火系统为七氟丙烷气体灭火装置，共计6套，其中147公斤的4个（1个26年7月需送检，3个27年9月需送检）,96公斤2个（26年7月需送检），在服务期内需完成或委托具有资质的单位完成气体灭火装置钢瓶检测，检测内容涵盖外观检查、压力测试、气密性检测等关键项目，以确保钢瓶安全可靠。</w:t>
      </w:r>
    </w:p>
    <w:p w14:paraId="46DB492C">
      <w:pPr>
        <w:spacing w:line="360" w:lineRule="auto"/>
        <w:ind w:firstLine="437"/>
        <w:rPr>
          <w:rFonts w:ascii="宋体" w:hAnsi="宋体"/>
          <w:bCs/>
          <w:sz w:val="24"/>
          <w:szCs w:val="18"/>
        </w:rPr>
      </w:pPr>
      <w:r>
        <w:rPr>
          <w:rFonts w:hint="eastAsia" w:ascii="宋体" w:hAnsi="宋体"/>
          <w:bCs/>
          <w:sz w:val="24"/>
          <w:szCs w:val="18"/>
        </w:rPr>
        <w:t>2. 一楼气体灭火系统需完成联网，需将气体灭火主机和消防主机连接。</w:t>
      </w:r>
    </w:p>
    <w:p w14:paraId="3AAF2E45">
      <w:pPr>
        <w:spacing w:line="360" w:lineRule="auto"/>
        <w:ind w:firstLine="437"/>
        <w:rPr>
          <w:rFonts w:ascii="宋体" w:hAnsi="宋体"/>
          <w:b/>
          <w:bCs/>
          <w:sz w:val="24"/>
          <w:szCs w:val="18"/>
        </w:rPr>
      </w:pPr>
      <w:r>
        <w:rPr>
          <w:rFonts w:hint="eastAsia" w:ascii="宋体" w:hAnsi="宋体"/>
          <w:b/>
          <w:bCs/>
          <w:sz w:val="24"/>
          <w:szCs w:val="18"/>
        </w:rPr>
        <w:t>（</w:t>
      </w:r>
      <w:r>
        <w:rPr>
          <w:rFonts w:ascii="宋体" w:hAnsi="宋体"/>
          <w:b/>
          <w:bCs/>
          <w:sz w:val="24"/>
          <w:szCs w:val="18"/>
        </w:rPr>
        <w:t>2</w:t>
      </w:r>
      <w:r>
        <w:rPr>
          <w:rFonts w:hint="eastAsia" w:ascii="宋体" w:hAnsi="宋体"/>
          <w:b/>
          <w:bCs/>
          <w:sz w:val="24"/>
          <w:szCs w:val="18"/>
        </w:rPr>
        <w:t>）智慧化消防服务</w:t>
      </w:r>
    </w:p>
    <w:p w14:paraId="308EEDBF">
      <w:pPr>
        <w:spacing w:line="360" w:lineRule="auto"/>
        <w:ind w:firstLine="437"/>
        <w:rPr>
          <w:rFonts w:ascii="宋体" w:hAnsi="宋体"/>
          <w:b/>
          <w:bCs/>
          <w:sz w:val="24"/>
          <w:szCs w:val="18"/>
        </w:rPr>
      </w:pPr>
      <w:r>
        <w:rPr>
          <w:rFonts w:ascii="宋体" w:hAnsi="宋体"/>
          <w:b/>
          <w:bCs/>
          <w:sz w:val="24"/>
          <w:szCs w:val="18"/>
        </w:rPr>
        <w:t>1</w:t>
      </w:r>
      <w:r>
        <w:rPr>
          <w:rFonts w:hint="eastAsia" w:ascii="宋体" w:hAnsi="宋体"/>
          <w:b/>
          <w:bCs/>
          <w:sz w:val="24"/>
          <w:szCs w:val="18"/>
        </w:rPr>
        <w:t>）消防物联网设备维护服务</w:t>
      </w:r>
    </w:p>
    <w:p w14:paraId="12B65490">
      <w:pPr>
        <w:spacing w:line="360" w:lineRule="auto"/>
        <w:ind w:firstLine="437"/>
        <w:rPr>
          <w:rFonts w:hint="eastAsia" w:ascii="宋体" w:hAnsi="宋体"/>
          <w:bCs/>
          <w:sz w:val="24"/>
          <w:szCs w:val="18"/>
        </w:rPr>
      </w:pPr>
      <w:r>
        <w:rPr>
          <w:rFonts w:ascii="宋体" w:hAnsi="宋体"/>
          <w:bCs/>
          <w:sz w:val="24"/>
          <w:szCs w:val="18"/>
        </w:rPr>
        <w:t>对学校一期安装的消防物联网设备提供运行维护服务，服务期内设备因自身原因造成故障及时维修，包含电池更换、通信续费、损坏更换等，并包含用于消防物联网设备与消防设施连接有线线路和无线链路的维护，确保设备正常运行，需维护设备清单如下：</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5374"/>
        <w:gridCol w:w="1050"/>
        <w:gridCol w:w="1048"/>
      </w:tblGrid>
      <w:tr w14:paraId="1316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6" w:type="pct"/>
            <w:noWrap w:val="0"/>
            <w:vAlign w:val="center"/>
          </w:tcPr>
          <w:p w14:paraId="48798EC0">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3153" w:type="pct"/>
            <w:noWrap w:val="0"/>
            <w:vAlign w:val="center"/>
          </w:tcPr>
          <w:p w14:paraId="7AC772EF">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名称</w:t>
            </w:r>
          </w:p>
        </w:tc>
        <w:tc>
          <w:tcPr>
            <w:tcW w:w="616" w:type="pct"/>
            <w:noWrap w:val="0"/>
            <w:vAlign w:val="center"/>
          </w:tcPr>
          <w:p w14:paraId="35088A96">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单位</w:t>
            </w:r>
          </w:p>
        </w:tc>
        <w:tc>
          <w:tcPr>
            <w:tcW w:w="616" w:type="pct"/>
            <w:noWrap w:val="0"/>
            <w:vAlign w:val="center"/>
          </w:tcPr>
          <w:p w14:paraId="37643C91">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数量</w:t>
            </w:r>
          </w:p>
        </w:tc>
      </w:tr>
      <w:tr w14:paraId="108E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6" w:type="pct"/>
            <w:noWrap w:val="0"/>
            <w:vAlign w:val="center"/>
          </w:tcPr>
          <w:p w14:paraId="205844A5">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3153" w:type="pct"/>
            <w:noWrap w:val="0"/>
            <w:vAlign w:val="center"/>
          </w:tcPr>
          <w:p w14:paraId="7E011855">
            <w:pPr>
              <w:widowControl/>
              <w:jc w:val="center"/>
              <w:rPr>
                <w:rFonts w:hint="eastAsia" w:ascii="宋体" w:hAnsi="宋体" w:cs="宋体"/>
                <w:color w:val="000000"/>
                <w:kern w:val="0"/>
                <w:sz w:val="24"/>
              </w:rPr>
            </w:pPr>
            <w:r>
              <w:rPr>
                <w:rFonts w:hint="eastAsia" w:ascii="宋体" w:hAnsi="宋体" w:cs="宋体"/>
                <w:color w:val="000000"/>
                <w:kern w:val="0"/>
                <w:sz w:val="24"/>
              </w:rPr>
              <w:t>消防物联网信息网关</w:t>
            </w:r>
          </w:p>
        </w:tc>
        <w:tc>
          <w:tcPr>
            <w:tcW w:w="616" w:type="pct"/>
            <w:noWrap w:val="0"/>
            <w:vAlign w:val="center"/>
          </w:tcPr>
          <w:p w14:paraId="2FE3C58B">
            <w:pPr>
              <w:widowControl/>
              <w:jc w:val="center"/>
              <w:rPr>
                <w:rFonts w:hint="eastAsia" w:ascii="宋体" w:hAnsi="宋体" w:cs="宋体"/>
                <w:color w:val="000000"/>
                <w:kern w:val="0"/>
                <w:sz w:val="24"/>
              </w:rPr>
            </w:pPr>
            <w:r>
              <w:rPr>
                <w:rFonts w:hint="eastAsia" w:ascii="宋体" w:hAnsi="宋体" w:cs="宋体"/>
                <w:color w:val="000000"/>
                <w:kern w:val="0"/>
                <w:sz w:val="24"/>
              </w:rPr>
              <w:t>台</w:t>
            </w:r>
          </w:p>
        </w:tc>
        <w:tc>
          <w:tcPr>
            <w:tcW w:w="616" w:type="pct"/>
            <w:noWrap w:val="0"/>
            <w:vAlign w:val="center"/>
          </w:tcPr>
          <w:p w14:paraId="75CB633D">
            <w:pPr>
              <w:widowControl/>
              <w:jc w:val="center"/>
              <w:rPr>
                <w:rFonts w:hint="eastAsia" w:ascii="宋体" w:hAnsi="宋体" w:cs="宋体"/>
                <w:color w:val="000000"/>
                <w:kern w:val="0"/>
                <w:sz w:val="24"/>
              </w:rPr>
            </w:pPr>
            <w:r>
              <w:rPr>
                <w:rFonts w:hint="eastAsia" w:ascii="宋体" w:hAnsi="宋体" w:cs="宋体"/>
                <w:color w:val="000000"/>
                <w:kern w:val="0"/>
                <w:sz w:val="24"/>
              </w:rPr>
              <w:t>3</w:t>
            </w:r>
          </w:p>
        </w:tc>
      </w:tr>
      <w:tr w14:paraId="3457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6" w:type="pct"/>
            <w:noWrap w:val="0"/>
            <w:vAlign w:val="center"/>
          </w:tcPr>
          <w:p w14:paraId="32D31D8F">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3153" w:type="pct"/>
            <w:noWrap w:val="0"/>
            <w:vAlign w:val="center"/>
          </w:tcPr>
          <w:p w14:paraId="7C382B57">
            <w:pPr>
              <w:widowControl/>
              <w:jc w:val="center"/>
              <w:rPr>
                <w:rFonts w:hint="eastAsia" w:ascii="宋体" w:hAnsi="宋体" w:cs="宋体"/>
                <w:color w:val="000000"/>
                <w:kern w:val="0"/>
                <w:sz w:val="24"/>
              </w:rPr>
            </w:pPr>
            <w:r>
              <w:rPr>
                <w:rFonts w:hint="eastAsia" w:ascii="宋体" w:hAnsi="宋体" w:cs="宋体"/>
                <w:color w:val="000000"/>
                <w:kern w:val="0"/>
                <w:sz w:val="24"/>
              </w:rPr>
              <w:t>室外消火栓水压监测仪</w:t>
            </w:r>
          </w:p>
        </w:tc>
        <w:tc>
          <w:tcPr>
            <w:tcW w:w="616" w:type="pct"/>
            <w:noWrap w:val="0"/>
            <w:vAlign w:val="center"/>
          </w:tcPr>
          <w:p w14:paraId="17C5EAD1">
            <w:pPr>
              <w:widowControl/>
              <w:jc w:val="center"/>
              <w:rPr>
                <w:rFonts w:hint="eastAsia" w:ascii="宋体" w:hAnsi="宋体" w:cs="宋体"/>
                <w:color w:val="000000"/>
                <w:kern w:val="0"/>
                <w:sz w:val="24"/>
              </w:rPr>
            </w:pPr>
            <w:r>
              <w:rPr>
                <w:rFonts w:hint="eastAsia" w:ascii="宋体" w:hAnsi="宋体" w:cs="宋体"/>
                <w:color w:val="000000"/>
                <w:kern w:val="0"/>
                <w:sz w:val="24"/>
              </w:rPr>
              <w:t>台</w:t>
            </w:r>
          </w:p>
        </w:tc>
        <w:tc>
          <w:tcPr>
            <w:tcW w:w="616" w:type="pct"/>
            <w:noWrap w:val="0"/>
            <w:vAlign w:val="center"/>
          </w:tcPr>
          <w:p w14:paraId="2FDE73C6">
            <w:pPr>
              <w:widowControl/>
              <w:jc w:val="center"/>
              <w:rPr>
                <w:rFonts w:hint="eastAsia" w:ascii="宋体" w:hAnsi="宋体" w:cs="宋体"/>
                <w:color w:val="000000"/>
                <w:kern w:val="0"/>
                <w:sz w:val="24"/>
              </w:rPr>
            </w:pPr>
            <w:r>
              <w:rPr>
                <w:rFonts w:hint="eastAsia" w:ascii="宋体" w:hAnsi="宋体" w:cs="宋体"/>
                <w:color w:val="000000"/>
                <w:kern w:val="0"/>
                <w:sz w:val="24"/>
              </w:rPr>
              <w:t>1</w:t>
            </w:r>
          </w:p>
        </w:tc>
      </w:tr>
      <w:tr w14:paraId="2237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6" w:type="pct"/>
            <w:noWrap w:val="0"/>
            <w:vAlign w:val="center"/>
          </w:tcPr>
          <w:p w14:paraId="1EE085AD">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3153" w:type="pct"/>
            <w:noWrap w:val="0"/>
            <w:vAlign w:val="center"/>
          </w:tcPr>
          <w:p w14:paraId="0176C091">
            <w:pPr>
              <w:widowControl/>
              <w:jc w:val="center"/>
              <w:rPr>
                <w:rFonts w:hint="eastAsia" w:ascii="宋体" w:hAnsi="宋体" w:cs="宋体"/>
                <w:color w:val="000000"/>
                <w:kern w:val="0"/>
                <w:sz w:val="24"/>
              </w:rPr>
            </w:pPr>
            <w:r>
              <w:rPr>
                <w:rFonts w:hint="eastAsia" w:ascii="宋体" w:hAnsi="宋体" w:cs="宋体"/>
                <w:color w:val="000000"/>
                <w:kern w:val="0"/>
                <w:sz w:val="24"/>
              </w:rPr>
              <w:t>室内消火栓水压监测仪</w:t>
            </w:r>
          </w:p>
        </w:tc>
        <w:tc>
          <w:tcPr>
            <w:tcW w:w="616" w:type="pct"/>
            <w:noWrap w:val="0"/>
            <w:vAlign w:val="center"/>
          </w:tcPr>
          <w:p w14:paraId="54C744E4">
            <w:pPr>
              <w:widowControl/>
              <w:jc w:val="center"/>
              <w:rPr>
                <w:rFonts w:hint="eastAsia" w:ascii="宋体" w:hAnsi="宋体" w:cs="宋体"/>
                <w:color w:val="000000"/>
                <w:kern w:val="0"/>
                <w:sz w:val="24"/>
              </w:rPr>
            </w:pPr>
            <w:r>
              <w:rPr>
                <w:rFonts w:hint="eastAsia" w:ascii="宋体" w:hAnsi="宋体" w:cs="宋体"/>
                <w:color w:val="000000"/>
                <w:kern w:val="0"/>
                <w:sz w:val="24"/>
              </w:rPr>
              <w:t>台</w:t>
            </w:r>
          </w:p>
        </w:tc>
        <w:tc>
          <w:tcPr>
            <w:tcW w:w="616" w:type="pct"/>
            <w:noWrap w:val="0"/>
            <w:vAlign w:val="center"/>
          </w:tcPr>
          <w:p w14:paraId="46FE0DA0">
            <w:pPr>
              <w:widowControl/>
              <w:jc w:val="center"/>
              <w:rPr>
                <w:rFonts w:hint="eastAsia" w:ascii="宋体" w:hAnsi="宋体" w:cs="宋体"/>
                <w:color w:val="000000"/>
                <w:kern w:val="0"/>
                <w:sz w:val="24"/>
              </w:rPr>
            </w:pPr>
            <w:r>
              <w:rPr>
                <w:rFonts w:hint="eastAsia" w:ascii="宋体" w:hAnsi="宋体" w:cs="宋体"/>
                <w:color w:val="000000"/>
                <w:kern w:val="0"/>
                <w:sz w:val="24"/>
              </w:rPr>
              <w:t>7</w:t>
            </w:r>
          </w:p>
        </w:tc>
      </w:tr>
      <w:tr w14:paraId="6F8A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6" w:type="pct"/>
            <w:noWrap w:val="0"/>
            <w:vAlign w:val="center"/>
          </w:tcPr>
          <w:p w14:paraId="219741B9">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3153" w:type="pct"/>
            <w:noWrap w:val="0"/>
            <w:vAlign w:val="center"/>
          </w:tcPr>
          <w:p w14:paraId="6991841B">
            <w:pPr>
              <w:widowControl/>
              <w:jc w:val="center"/>
              <w:rPr>
                <w:rFonts w:hint="eastAsia" w:ascii="宋体" w:hAnsi="宋体" w:cs="宋体"/>
                <w:color w:val="000000"/>
                <w:kern w:val="0"/>
                <w:sz w:val="24"/>
              </w:rPr>
            </w:pPr>
            <w:r>
              <w:rPr>
                <w:rFonts w:hint="eastAsia" w:ascii="宋体" w:hAnsi="宋体" w:cs="宋体"/>
                <w:color w:val="000000"/>
                <w:kern w:val="0"/>
                <w:sz w:val="24"/>
              </w:rPr>
              <w:t>喷淋末端水压监测仪</w:t>
            </w:r>
          </w:p>
        </w:tc>
        <w:tc>
          <w:tcPr>
            <w:tcW w:w="616" w:type="pct"/>
            <w:noWrap w:val="0"/>
            <w:vAlign w:val="center"/>
          </w:tcPr>
          <w:p w14:paraId="16DD00E7">
            <w:pPr>
              <w:widowControl/>
              <w:jc w:val="center"/>
              <w:rPr>
                <w:rFonts w:hint="eastAsia" w:ascii="宋体" w:hAnsi="宋体" w:cs="宋体"/>
                <w:color w:val="000000"/>
                <w:kern w:val="0"/>
                <w:sz w:val="24"/>
              </w:rPr>
            </w:pPr>
            <w:r>
              <w:rPr>
                <w:rFonts w:hint="eastAsia" w:ascii="宋体" w:hAnsi="宋体" w:cs="宋体"/>
                <w:color w:val="000000"/>
                <w:kern w:val="0"/>
                <w:sz w:val="24"/>
              </w:rPr>
              <w:t>台</w:t>
            </w:r>
          </w:p>
        </w:tc>
        <w:tc>
          <w:tcPr>
            <w:tcW w:w="616" w:type="pct"/>
            <w:noWrap w:val="0"/>
            <w:vAlign w:val="center"/>
          </w:tcPr>
          <w:p w14:paraId="7454D0E9">
            <w:pPr>
              <w:widowControl/>
              <w:jc w:val="center"/>
              <w:rPr>
                <w:rFonts w:hint="eastAsia" w:ascii="宋体" w:hAnsi="宋体" w:cs="宋体"/>
                <w:color w:val="000000"/>
                <w:kern w:val="0"/>
                <w:sz w:val="24"/>
              </w:rPr>
            </w:pPr>
            <w:r>
              <w:rPr>
                <w:rFonts w:hint="eastAsia" w:ascii="宋体" w:hAnsi="宋体" w:cs="宋体"/>
                <w:color w:val="000000"/>
                <w:kern w:val="0"/>
                <w:sz w:val="24"/>
              </w:rPr>
              <w:t>18</w:t>
            </w:r>
          </w:p>
        </w:tc>
      </w:tr>
      <w:tr w14:paraId="27AF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6" w:type="pct"/>
            <w:noWrap w:val="0"/>
            <w:vAlign w:val="center"/>
          </w:tcPr>
          <w:p w14:paraId="3C7D0B25">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3153" w:type="pct"/>
            <w:noWrap w:val="0"/>
            <w:vAlign w:val="center"/>
          </w:tcPr>
          <w:p w14:paraId="2E23C9C4">
            <w:pPr>
              <w:widowControl/>
              <w:jc w:val="center"/>
              <w:rPr>
                <w:rFonts w:hint="eastAsia" w:ascii="宋体" w:hAnsi="宋体" w:cs="宋体"/>
                <w:color w:val="000000"/>
                <w:kern w:val="0"/>
                <w:sz w:val="24"/>
              </w:rPr>
            </w:pPr>
            <w:r>
              <w:rPr>
                <w:rFonts w:hint="eastAsia" w:ascii="宋体" w:hAnsi="宋体" w:cs="宋体"/>
                <w:color w:val="000000"/>
                <w:kern w:val="0"/>
                <w:sz w:val="24"/>
              </w:rPr>
              <w:t>消防水池及消防水箱水位监测仪</w:t>
            </w:r>
          </w:p>
        </w:tc>
        <w:tc>
          <w:tcPr>
            <w:tcW w:w="616" w:type="pct"/>
            <w:noWrap w:val="0"/>
            <w:vAlign w:val="center"/>
          </w:tcPr>
          <w:p w14:paraId="51D3BD3B">
            <w:pPr>
              <w:widowControl/>
              <w:jc w:val="center"/>
              <w:rPr>
                <w:rFonts w:hint="eastAsia" w:ascii="宋体" w:hAnsi="宋体" w:cs="宋体"/>
                <w:color w:val="000000"/>
                <w:kern w:val="0"/>
                <w:sz w:val="24"/>
              </w:rPr>
            </w:pPr>
            <w:r>
              <w:rPr>
                <w:rFonts w:hint="eastAsia" w:ascii="宋体" w:hAnsi="宋体" w:cs="宋体"/>
                <w:color w:val="000000"/>
                <w:kern w:val="0"/>
                <w:sz w:val="24"/>
              </w:rPr>
              <w:t>台</w:t>
            </w:r>
          </w:p>
        </w:tc>
        <w:tc>
          <w:tcPr>
            <w:tcW w:w="616" w:type="pct"/>
            <w:noWrap w:val="0"/>
            <w:vAlign w:val="center"/>
          </w:tcPr>
          <w:p w14:paraId="57AECBDF">
            <w:pPr>
              <w:widowControl/>
              <w:jc w:val="center"/>
              <w:rPr>
                <w:rFonts w:hint="eastAsia" w:ascii="宋体" w:hAnsi="宋体" w:cs="宋体"/>
                <w:color w:val="000000"/>
                <w:kern w:val="0"/>
                <w:sz w:val="24"/>
              </w:rPr>
            </w:pPr>
            <w:r>
              <w:rPr>
                <w:rFonts w:hint="eastAsia" w:ascii="宋体" w:hAnsi="宋体" w:cs="宋体"/>
                <w:color w:val="000000"/>
                <w:kern w:val="0"/>
                <w:sz w:val="24"/>
              </w:rPr>
              <w:t>6</w:t>
            </w:r>
          </w:p>
        </w:tc>
      </w:tr>
      <w:tr w14:paraId="444E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6" w:type="pct"/>
            <w:noWrap w:val="0"/>
            <w:vAlign w:val="center"/>
          </w:tcPr>
          <w:p w14:paraId="14E20453">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3153" w:type="pct"/>
            <w:noWrap w:val="0"/>
            <w:vAlign w:val="center"/>
          </w:tcPr>
          <w:p w14:paraId="5CB4BB9F">
            <w:pPr>
              <w:widowControl/>
              <w:jc w:val="center"/>
              <w:rPr>
                <w:rFonts w:hint="eastAsia" w:ascii="宋体" w:hAnsi="宋体" w:cs="宋体"/>
                <w:color w:val="000000"/>
                <w:kern w:val="0"/>
                <w:sz w:val="24"/>
              </w:rPr>
            </w:pPr>
            <w:r>
              <w:rPr>
                <w:rFonts w:hint="eastAsia" w:ascii="宋体" w:hAnsi="宋体" w:cs="宋体"/>
                <w:color w:val="000000"/>
                <w:kern w:val="0"/>
                <w:sz w:val="24"/>
              </w:rPr>
              <w:t>电气火灾监测</w:t>
            </w:r>
          </w:p>
        </w:tc>
        <w:tc>
          <w:tcPr>
            <w:tcW w:w="616" w:type="pct"/>
            <w:noWrap w:val="0"/>
            <w:vAlign w:val="center"/>
          </w:tcPr>
          <w:p w14:paraId="4C6BBF59">
            <w:pPr>
              <w:widowControl/>
              <w:jc w:val="center"/>
              <w:rPr>
                <w:rFonts w:hint="eastAsia" w:ascii="宋体" w:hAnsi="宋体" w:cs="宋体"/>
                <w:color w:val="000000"/>
                <w:kern w:val="0"/>
                <w:sz w:val="24"/>
              </w:rPr>
            </w:pPr>
            <w:r>
              <w:rPr>
                <w:rFonts w:hint="eastAsia" w:ascii="宋体" w:hAnsi="宋体" w:cs="宋体"/>
                <w:color w:val="000000"/>
                <w:kern w:val="0"/>
                <w:sz w:val="24"/>
              </w:rPr>
              <w:t>台</w:t>
            </w:r>
          </w:p>
        </w:tc>
        <w:tc>
          <w:tcPr>
            <w:tcW w:w="616" w:type="pct"/>
            <w:noWrap w:val="0"/>
            <w:vAlign w:val="center"/>
          </w:tcPr>
          <w:p w14:paraId="2BA19688">
            <w:pPr>
              <w:widowControl/>
              <w:jc w:val="center"/>
              <w:rPr>
                <w:rFonts w:hint="eastAsia" w:ascii="宋体" w:hAnsi="宋体" w:cs="宋体"/>
                <w:color w:val="000000"/>
                <w:kern w:val="0"/>
                <w:sz w:val="24"/>
              </w:rPr>
            </w:pPr>
            <w:r>
              <w:rPr>
                <w:rFonts w:hint="eastAsia" w:ascii="宋体" w:hAnsi="宋体" w:cs="宋体"/>
                <w:color w:val="000000"/>
                <w:kern w:val="0"/>
                <w:sz w:val="24"/>
              </w:rPr>
              <w:t>112</w:t>
            </w:r>
          </w:p>
        </w:tc>
      </w:tr>
      <w:tr w14:paraId="0ABA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6" w:type="pct"/>
            <w:noWrap w:val="0"/>
            <w:vAlign w:val="center"/>
          </w:tcPr>
          <w:p w14:paraId="4F9B4D47">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3153" w:type="pct"/>
            <w:noWrap w:val="0"/>
            <w:vAlign w:val="center"/>
          </w:tcPr>
          <w:p w14:paraId="4599B0ED">
            <w:pPr>
              <w:widowControl/>
              <w:jc w:val="center"/>
              <w:rPr>
                <w:rFonts w:hint="eastAsia" w:ascii="宋体" w:hAnsi="宋体" w:cs="宋体"/>
                <w:color w:val="000000"/>
                <w:kern w:val="0"/>
                <w:sz w:val="24"/>
              </w:rPr>
            </w:pPr>
            <w:r>
              <w:rPr>
                <w:rFonts w:hint="eastAsia" w:ascii="宋体" w:hAnsi="宋体" w:cs="宋体"/>
                <w:color w:val="000000"/>
                <w:kern w:val="0"/>
                <w:sz w:val="24"/>
              </w:rPr>
              <w:t>消控室视频监控</w:t>
            </w:r>
          </w:p>
        </w:tc>
        <w:tc>
          <w:tcPr>
            <w:tcW w:w="616" w:type="pct"/>
            <w:noWrap w:val="0"/>
            <w:vAlign w:val="center"/>
          </w:tcPr>
          <w:p w14:paraId="70B2610B">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616" w:type="pct"/>
            <w:noWrap w:val="0"/>
            <w:vAlign w:val="center"/>
          </w:tcPr>
          <w:p w14:paraId="1ED64E20">
            <w:pPr>
              <w:widowControl/>
              <w:jc w:val="center"/>
              <w:rPr>
                <w:rFonts w:hint="eastAsia" w:ascii="宋体" w:hAnsi="宋体" w:cs="宋体"/>
                <w:color w:val="000000"/>
                <w:kern w:val="0"/>
                <w:sz w:val="24"/>
              </w:rPr>
            </w:pPr>
            <w:r>
              <w:rPr>
                <w:rFonts w:hint="eastAsia" w:ascii="宋体" w:hAnsi="宋体" w:cs="宋体"/>
                <w:color w:val="000000"/>
                <w:kern w:val="0"/>
                <w:sz w:val="24"/>
              </w:rPr>
              <w:t>3</w:t>
            </w:r>
          </w:p>
        </w:tc>
      </w:tr>
      <w:tr w14:paraId="73C6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6" w:type="pct"/>
            <w:noWrap w:val="0"/>
            <w:vAlign w:val="center"/>
          </w:tcPr>
          <w:p w14:paraId="208E480D">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3153" w:type="pct"/>
            <w:noWrap w:val="0"/>
            <w:vAlign w:val="center"/>
          </w:tcPr>
          <w:p w14:paraId="603559AF">
            <w:pPr>
              <w:widowControl/>
              <w:jc w:val="center"/>
              <w:rPr>
                <w:rFonts w:hint="eastAsia" w:ascii="宋体" w:hAnsi="宋体" w:cs="宋体"/>
                <w:color w:val="000000"/>
                <w:kern w:val="0"/>
                <w:sz w:val="24"/>
              </w:rPr>
            </w:pPr>
            <w:r>
              <w:rPr>
                <w:rFonts w:hint="eastAsia" w:ascii="宋体" w:hAnsi="宋体" w:cs="宋体"/>
                <w:color w:val="000000"/>
                <w:kern w:val="0"/>
                <w:sz w:val="24"/>
              </w:rPr>
              <w:t>4G无线网络路由器</w:t>
            </w:r>
          </w:p>
        </w:tc>
        <w:tc>
          <w:tcPr>
            <w:tcW w:w="616" w:type="pct"/>
            <w:noWrap w:val="0"/>
            <w:vAlign w:val="center"/>
          </w:tcPr>
          <w:p w14:paraId="20DBA92E">
            <w:pPr>
              <w:widowControl/>
              <w:jc w:val="center"/>
              <w:rPr>
                <w:rFonts w:hint="eastAsia" w:ascii="宋体" w:hAnsi="宋体" w:cs="宋体"/>
                <w:color w:val="000000"/>
                <w:kern w:val="0"/>
                <w:sz w:val="24"/>
              </w:rPr>
            </w:pPr>
            <w:r>
              <w:rPr>
                <w:rFonts w:hint="eastAsia" w:ascii="宋体" w:hAnsi="宋体" w:cs="宋体"/>
                <w:color w:val="000000"/>
                <w:kern w:val="0"/>
                <w:sz w:val="24"/>
              </w:rPr>
              <w:t>台</w:t>
            </w:r>
          </w:p>
        </w:tc>
        <w:tc>
          <w:tcPr>
            <w:tcW w:w="616" w:type="pct"/>
            <w:noWrap w:val="0"/>
            <w:vAlign w:val="center"/>
          </w:tcPr>
          <w:p w14:paraId="34868685">
            <w:pPr>
              <w:widowControl/>
              <w:jc w:val="center"/>
              <w:rPr>
                <w:rFonts w:hint="eastAsia" w:ascii="宋体" w:hAnsi="宋体" w:cs="宋体"/>
                <w:color w:val="000000"/>
                <w:kern w:val="0"/>
                <w:sz w:val="24"/>
              </w:rPr>
            </w:pPr>
            <w:r>
              <w:rPr>
                <w:rFonts w:hint="eastAsia" w:ascii="宋体" w:hAnsi="宋体" w:cs="宋体"/>
                <w:color w:val="000000"/>
                <w:kern w:val="0"/>
                <w:sz w:val="24"/>
              </w:rPr>
              <w:t>3</w:t>
            </w:r>
          </w:p>
        </w:tc>
      </w:tr>
      <w:tr w14:paraId="2601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6" w:type="pct"/>
            <w:noWrap w:val="0"/>
            <w:vAlign w:val="center"/>
          </w:tcPr>
          <w:p w14:paraId="73AD0411">
            <w:pPr>
              <w:widowControl/>
              <w:jc w:val="center"/>
              <w:rPr>
                <w:rFonts w:hint="eastAsia" w:ascii="宋体" w:hAnsi="宋体" w:cs="宋体"/>
                <w:color w:val="000000"/>
                <w:kern w:val="0"/>
                <w:sz w:val="24"/>
              </w:rPr>
            </w:pPr>
            <w:r>
              <w:rPr>
                <w:rFonts w:hint="eastAsia" w:ascii="宋体" w:hAnsi="宋体" w:cs="宋体"/>
                <w:color w:val="000000"/>
                <w:kern w:val="0"/>
                <w:sz w:val="24"/>
              </w:rPr>
              <w:t>9</w:t>
            </w:r>
          </w:p>
        </w:tc>
        <w:tc>
          <w:tcPr>
            <w:tcW w:w="3153" w:type="pct"/>
            <w:noWrap w:val="0"/>
            <w:vAlign w:val="center"/>
          </w:tcPr>
          <w:p w14:paraId="4B9F9413">
            <w:pPr>
              <w:widowControl/>
              <w:jc w:val="center"/>
              <w:rPr>
                <w:rFonts w:hint="eastAsia" w:ascii="宋体" w:hAnsi="宋体" w:cs="宋体"/>
                <w:color w:val="000000"/>
                <w:kern w:val="0"/>
                <w:sz w:val="24"/>
              </w:rPr>
            </w:pPr>
            <w:r>
              <w:rPr>
                <w:rFonts w:hint="eastAsia" w:ascii="宋体" w:hAnsi="宋体" w:cs="宋体"/>
                <w:color w:val="000000"/>
                <w:kern w:val="0"/>
                <w:sz w:val="24"/>
              </w:rPr>
              <w:t>消控室4G卡</w:t>
            </w:r>
          </w:p>
        </w:tc>
        <w:tc>
          <w:tcPr>
            <w:tcW w:w="616" w:type="pct"/>
            <w:noWrap w:val="0"/>
            <w:vAlign w:val="center"/>
          </w:tcPr>
          <w:p w14:paraId="28A54047">
            <w:pPr>
              <w:widowControl/>
              <w:jc w:val="center"/>
              <w:rPr>
                <w:rFonts w:hint="eastAsia" w:ascii="宋体" w:hAnsi="宋体" w:cs="宋体"/>
                <w:color w:val="000000"/>
                <w:kern w:val="0"/>
                <w:sz w:val="24"/>
              </w:rPr>
            </w:pPr>
            <w:r>
              <w:rPr>
                <w:rFonts w:hint="eastAsia" w:ascii="宋体" w:hAnsi="宋体" w:cs="宋体"/>
                <w:color w:val="000000"/>
                <w:kern w:val="0"/>
                <w:sz w:val="24"/>
              </w:rPr>
              <w:t>张</w:t>
            </w:r>
          </w:p>
        </w:tc>
        <w:tc>
          <w:tcPr>
            <w:tcW w:w="616" w:type="pct"/>
            <w:noWrap w:val="0"/>
            <w:vAlign w:val="center"/>
          </w:tcPr>
          <w:p w14:paraId="277415C0">
            <w:pPr>
              <w:widowControl/>
              <w:jc w:val="center"/>
              <w:rPr>
                <w:rFonts w:hint="eastAsia" w:ascii="宋体" w:hAnsi="宋体" w:cs="宋体"/>
                <w:color w:val="000000"/>
                <w:kern w:val="0"/>
                <w:sz w:val="24"/>
              </w:rPr>
            </w:pPr>
            <w:r>
              <w:rPr>
                <w:rFonts w:hint="eastAsia" w:ascii="宋体" w:hAnsi="宋体" w:cs="宋体"/>
                <w:color w:val="000000"/>
                <w:kern w:val="0"/>
                <w:sz w:val="24"/>
              </w:rPr>
              <w:t>3</w:t>
            </w:r>
          </w:p>
        </w:tc>
      </w:tr>
      <w:tr w14:paraId="4F69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16" w:type="pct"/>
            <w:noWrap w:val="0"/>
            <w:vAlign w:val="center"/>
          </w:tcPr>
          <w:p w14:paraId="21D149D7">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3153" w:type="pct"/>
            <w:noWrap w:val="0"/>
            <w:vAlign w:val="center"/>
          </w:tcPr>
          <w:p w14:paraId="54B7B19E">
            <w:pPr>
              <w:widowControl/>
              <w:jc w:val="center"/>
              <w:rPr>
                <w:rFonts w:hint="eastAsia" w:ascii="宋体" w:hAnsi="宋体" w:cs="宋体"/>
                <w:color w:val="000000"/>
                <w:kern w:val="0"/>
                <w:sz w:val="24"/>
              </w:rPr>
            </w:pPr>
            <w:r>
              <w:rPr>
                <w:rFonts w:hint="eastAsia" w:ascii="宋体" w:hAnsi="宋体" w:cs="宋体"/>
                <w:color w:val="000000"/>
                <w:kern w:val="0"/>
                <w:sz w:val="24"/>
              </w:rPr>
              <w:t>蓝牙巡检点标签</w:t>
            </w:r>
          </w:p>
        </w:tc>
        <w:tc>
          <w:tcPr>
            <w:tcW w:w="616" w:type="pct"/>
            <w:noWrap w:val="0"/>
            <w:vAlign w:val="center"/>
          </w:tcPr>
          <w:p w14:paraId="55C01BAF">
            <w:pPr>
              <w:widowControl/>
              <w:jc w:val="center"/>
              <w:rPr>
                <w:rFonts w:hint="eastAsia" w:ascii="宋体" w:hAnsi="宋体" w:cs="宋体"/>
                <w:color w:val="000000"/>
                <w:kern w:val="0"/>
                <w:sz w:val="24"/>
              </w:rPr>
            </w:pPr>
            <w:r>
              <w:rPr>
                <w:rFonts w:hint="eastAsia" w:ascii="宋体" w:hAnsi="宋体" w:cs="宋体"/>
                <w:color w:val="000000"/>
                <w:kern w:val="0"/>
                <w:sz w:val="24"/>
              </w:rPr>
              <w:t>个</w:t>
            </w:r>
          </w:p>
        </w:tc>
        <w:tc>
          <w:tcPr>
            <w:tcW w:w="616" w:type="pct"/>
            <w:noWrap w:val="0"/>
            <w:vAlign w:val="center"/>
          </w:tcPr>
          <w:p w14:paraId="7E0F594A">
            <w:pPr>
              <w:widowControl/>
              <w:jc w:val="center"/>
              <w:rPr>
                <w:rFonts w:hint="eastAsia" w:ascii="宋体" w:hAnsi="宋体" w:cs="宋体"/>
                <w:color w:val="000000"/>
                <w:kern w:val="0"/>
                <w:sz w:val="24"/>
              </w:rPr>
            </w:pPr>
            <w:r>
              <w:rPr>
                <w:rFonts w:hint="eastAsia" w:ascii="宋体" w:hAnsi="宋体" w:cs="宋体"/>
                <w:color w:val="000000"/>
                <w:kern w:val="0"/>
                <w:sz w:val="24"/>
              </w:rPr>
              <w:t>140</w:t>
            </w:r>
          </w:p>
        </w:tc>
      </w:tr>
    </w:tbl>
    <w:p w14:paraId="3D0F645D">
      <w:pPr>
        <w:spacing w:line="360" w:lineRule="auto"/>
        <w:ind w:firstLine="437"/>
        <w:rPr>
          <w:rFonts w:hint="eastAsia" w:ascii="宋体" w:hAnsi="宋体"/>
          <w:bCs/>
          <w:sz w:val="24"/>
          <w:szCs w:val="18"/>
        </w:rPr>
      </w:pPr>
      <w:r>
        <w:rPr>
          <w:rFonts w:ascii="宋体" w:hAnsi="宋体"/>
          <w:bCs/>
          <w:sz w:val="24"/>
          <w:szCs w:val="18"/>
        </w:rPr>
        <w:t>注：学校消防控制室目前合并后还有两处，需要升级为带有智能离岗监测的摄像机，与平台对接，包含在服务费中，不额外增加费用。</w:t>
      </w:r>
    </w:p>
    <w:p w14:paraId="335990D3">
      <w:pPr>
        <w:spacing w:line="360" w:lineRule="auto"/>
        <w:ind w:firstLine="437"/>
        <w:rPr>
          <w:rFonts w:ascii="宋体" w:hAnsi="宋体"/>
          <w:b/>
          <w:bCs/>
          <w:sz w:val="24"/>
          <w:szCs w:val="18"/>
        </w:rPr>
      </w:pPr>
      <w:r>
        <w:rPr>
          <w:rFonts w:ascii="宋体" w:hAnsi="宋体"/>
          <w:b/>
          <w:bCs/>
          <w:sz w:val="24"/>
          <w:szCs w:val="18"/>
        </w:rPr>
        <w:t>2</w:t>
      </w:r>
      <w:r>
        <w:rPr>
          <w:rFonts w:hint="eastAsia" w:ascii="宋体" w:hAnsi="宋体"/>
          <w:b/>
          <w:bCs/>
          <w:sz w:val="24"/>
          <w:szCs w:val="18"/>
        </w:rPr>
        <w:t>）消防云平台服务</w:t>
      </w:r>
    </w:p>
    <w:p w14:paraId="1EF50C79">
      <w:pPr>
        <w:spacing w:line="360" w:lineRule="auto"/>
        <w:ind w:firstLine="437"/>
        <w:rPr>
          <w:rFonts w:hint="eastAsia" w:ascii="宋体" w:hAnsi="宋体"/>
          <w:bCs/>
          <w:sz w:val="24"/>
          <w:szCs w:val="18"/>
        </w:rPr>
      </w:pPr>
      <w:r>
        <w:rPr>
          <w:rFonts w:hint="eastAsia" w:ascii="宋体" w:hAnsi="宋体"/>
          <w:bCs/>
          <w:sz w:val="24"/>
          <w:szCs w:val="18"/>
        </w:rPr>
        <w:t>服务期内免费提供消防云平台使用权限，云平台软件能够将单位消防安全管理各环节相关数据统一汇总，运用大数据分析技术进行深入挖掘和分析，展示消防安全态势，消防安全情况动态显示、实时更新，做到一目了然、一键推送，实现数据可取、可控、可用、可靠。平台应包含单位自身管理Web系统、单位自身管理APP系统、维保管理Web系统和维保管理APP系统，帮助学校对自身和消防服务单位进行有效管理，提高单位消防安全意识和能力，提升消防安全管理效能，增强单位火灾风险精准防控能力。消防云平台应满足以下核心功能要求：</w:t>
      </w:r>
    </w:p>
    <w:p w14:paraId="49E73EDD">
      <w:pPr>
        <w:spacing w:line="360" w:lineRule="auto"/>
        <w:ind w:firstLine="437"/>
        <w:rPr>
          <w:rFonts w:hint="eastAsia" w:ascii="宋体" w:hAnsi="宋体"/>
          <w:b/>
          <w:bCs/>
          <w:sz w:val="24"/>
          <w:szCs w:val="18"/>
        </w:rPr>
      </w:pPr>
      <w:r>
        <w:rPr>
          <w:rFonts w:ascii="宋体" w:hAnsi="宋体"/>
          <w:b/>
          <w:bCs/>
          <w:sz w:val="24"/>
          <w:szCs w:val="18"/>
        </w:rPr>
        <w:t>2.1</w:t>
      </w:r>
      <w:r>
        <w:rPr>
          <w:rFonts w:hint="eastAsia" w:ascii="宋体" w:hAnsi="宋体"/>
          <w:b/>
          <w:bCs/>
          <w:sz w:val="24"/>
          <w:szCs w:val="18"/>
        </w:rPr>
        <w:t>单位自身管理系统 WEB 端</w:t>
      </w:r>
    </w:p>
    <w:p w14:paraId="0C579602">
      <w:pPr>
        <w:spacing w:line="360" w:lineRule="auto"/>
        <w:ind w:firstLine="437"/>
        <w:rPr>
          <w:rFonts w:hint="eastAsia" w:ascii="宋体" w:hAnsi="宋体"/>
          <w:bCs/>
          <w:sz w:val="24"/>
          <w:szCs w:val="18"/>
        </w:rPr>
      </w:pPr>
      <w:r>
        <w:rPr>
          <w:rFonts w:hint="eastAsia" w:ascii="宋体" w:hAnsi="宋体"/>
          <w:bCs/>
          <w:sz w:val="24"/>
          <w:szCs w:val="18"/>
        </w:rPr>
        <w:t>首页：系统首页主要展示消防安全指数、消防安全管理落实、本月事件处置情况、消防安全管理成效信息；可以直观看到实时监测信息，包括隐患数量、火警数量、预警数量、动作信息和故障数量。</w:t>
      </w:r>
    </w:p>
    <w:p w14:paraId="6D9C85CA">
      <w:pPr>
        <w:spacing w:line="360" w:lineRule="auto"/>
        <w:ind w:firstLine="437"/>
        <w:rPr>
          <w:rFonts w:hint="eastAsia" w:ascii="宋体" w:hAnsi="宋体"/>
          <w:bCs/>
          <w:sz w:val="24"/>
          <w:szCs w:val="18"/>
        </w:rPr>
      </w:pPr>
      <w:r>
        <w:rPr>
          <w:rFonts w:hint="eastAsia" w:ascii="宋体" w:hAnsi="宋体"/>
          <w:bCs/>
          <w:sz w:val="24"/>
          <w:szCs w:val="18"/>
        </w:rPr>
        <w:t>监测：实时采集单位各消防系统设备运行状态数据，对火警信息、预警信息、动作信息、故障信息、隐患信息、离线信息分类展示，点击详情可查看每起事件的警情信息及设备报警位置。支持查看消防系统运行监测、屏蔽记录、设备封停、单位接入视频详细信息。</w:t>
      </w:r>
    </w:p>
    <w:p w14:paraId="61B83C8A">
      <w:pPr>
        <w:spacing w:line="360" w:lineRule="auto"/>
        <w:ind w:firstLine="437"/>
        <w:rPr>
          <w:rFonts w:hint="eastAsia" w:ascii="宋体" w:hAnsi="宋体"/>
          <w:bCs/>
          <w:sz w:val="24"/>
          <w:szCs w:val="18"/>
        </w:rPr>
      </w:pPr>
      <w:r>
        <w:rPr>
          <w:rFonts w:hint="eastAsia" w:ascii="宋体" w:hAnsi="宋体"/>
          <w:bCs/>
          <w:sz w:val="24"/>
          <w:szCs w:val="18"/>
        </w:rPr>
        <w:t>事件处置：分类展示系统监测到的火警、预警、故障、动作、隐患信息，支持查看火警、预警、故障、动作等事件处置的全过程，包括具体报警设备的设备类型、设备位置、处置状态、核警结果等。</w:t>
      </w:r>
    </w:p>
    <w:p w14:paraId="0FD5B8F1">
      <w:pPr>
        <w:spacing w:line="360" w:lineRule="auto"/>
        <w:ind w:firstLine="437"/>
        <w:rPr>
          <w:rFonts w:hint="eastAsia" w:ascii="宋体" w:hAnsi="宋体"/>
          <w:bCs/>
          <w:sz w:val="24"/>
          <w:szCs w:val="18"/>
        </w:rPr>
      </w:pPr>
      <w:r>
        <w:rPr>
          <w:rFonts w:hint="eastAsia" w:ascii="宋体" w:hAnsi="宋体"/>
          <w:bCs/>
          <w:sz w:val="24"/>
          <w:szCs w:val="18"/>
        </w:rPr>
        <w:t>消防安全指数：可查看消防安全指数评估详情包括建筑防火、消防设施、消防安全管理和火灾风险源方面的高风险项和异常项，同时可查看近30天综合安全趋势。</w:t>
      </w:r>
    </w:p>
    <w:p w14:paraId="10702FEE">
      <w:pPr>
        <w:spacing w:line="360" w:lineRule="auto"/>
        <w:ind w:firstLine="437"/>
        <w:rPr>
          <w:rFonts w:hint="eastAsia" w:ascii="宋体" w:hAnsi="宋体"/>
          <w:bCs/>
          <w:sz w:val="24"/>
          <w:szCs w:val="18"/>
        </w:rPr>
      </w:pPr>
      <w:r>
        <w:rPr>
          <w:rFonts w:hint="eastAsia" w:ascii="宋体" w:hAnsi="宋体"/>
          <w:bCs/>
          <w:sz w:val="24"/>
          <w:szCs w:val="18"/>
        </w:rPr>
        <w:t>消防安全管理落实：通过平台可制定消控室值班、防火巡查、防火检查、建筑消防设施巡查等工作内容，同时对工作人员的消控室值班情况进行记录；可点击查看维保机构的预约维保、例行维保及应急维修任务的执行过程；可查看消防安全周报、消防档案、消防安全重点部位等信息。</w:t>
      </w:r>
    </w:p>
    <w:p w14:paraId="06B32A03">
      <w:pPr>
        <w:spacing w:line="360" w:lineRule="auto"/>
        <w:ind w:firstLine="437"/>
        <w:rPr>
          <w:rFonts w:hint="eastAsia" w:ascii="宋体" w:hAnsi="宋体"/>
          <w:bCs/>
          <w:sz w:val="24"/>
          <w:szCs w:val="18"/>
        </w:rPr>
      </w:pPr>
      <w:r>
        <w:rPr>
          <w:rFonts w:hint="eastAsia" w:ascii="宋体" w:hAnsi="宋体"/>
          <w:bCs/>
          <w:sz w:val="24"/>
          <w:szCs w:val="18"/>
        </w:rPr>
        <w:t>消防设施点位图：对接入单位各建筑进行一张图可视化展示，根据对前端感知设备数据的分析、整合，以不同颜色对正常、火警、预警、故障、隐患、离线、动作7种状态进行区分，并支持查看具体建筑查看详细情况。</w:t>
      </w:r>
    </w:p>
    <w:p w14:paraId="63A0ADEC">
      <w:pPr>
        <w:spacing w:line="360" w:lineRule="auto"/>
        <w:ind w:firstLine="437"/>
        <w:rPr>
          <w:rFonts w:hint="eastAsia" w:ascii="宋体" w:hAnsi="宋体"/>
          <w:b/>
          <w:bCs/>
          <w:sz w:val="24"/>
          <w:szCs w:val="18"/>
        </w:rPr>
      </w:pPr>
      <w:r>
        <w:rPr>
          <w:rFonts w:ascii="宋体" w:hAnsi="宋体"/>
          <w:b/>
          <w:bCs/>
          <w:sz w:val="24"/>
          <w:szCs w:val="18"/>
        </w:rPr>
        <w:t>2.2</w:t>
      </w:r>
      <w:r>
        <w:rPr>
          <w:rFonts w:hint="eastAsia" w:ascii="宋体" w:hAnsi="宋体"/>
          <w:b/>
          <w:bCs/>
          <w:sz w:val="24"/>
          <w:szCs w:val="18"/>
        </w:rPr>
        <w:t>单位自身管理系统 APP 端</w:t>
      </w:r>
    </w:p>
    <w:p w14:paraId="7451E210">
      <w:pPr>
        <w:spacing w:line="360" w:lineRule="auto"/>
        <w:ind w:firstLine="437"/>
        <w:rPr>
          <w:rFonts w:hint="eastAsia" w:ascii="宋体" w:hAnsi="宋体"/>
          <w:bCs/>
          <w:sz w:val="24"/>
          <w:szCs w:val="18"/>
        </w:rPr>
      </w:pPr>
      <w:r>
        <w:rPr>
          <w:rFonts w:hint="eastAsia" w:ascii="宋体" w:hAnsi="宋体"/>
          <w:bCs/>
          <w:sz w:val="24"/>
          <w:szCs w:val="18"/>
        </w:rPr>
        <w:t>首页：整体展现单位的消防安全运行状态，由事件处置、消防安全管理落实、实时监测、视频监控几个部分组成，其中消防安全管理落实包括消控室值班、防火巡查等；实时监测展示火警、预警、故障、动作等信息。</w:t>
      </w:r>
    </w:p>
    <w:p w14:paraId="1EFCA6F1">
      <w:pPr>
        <w:spacing w:line="360" w:lineRule="auto"/>
        <w:ind w:firstLine="437"/>
        <w:rPr>
          <w:rFonts w:hint="eastAsia" w:ascii="宋体" w:hAnsi="宋体"/>
          <w:bCs/>
          <w:sz w:val="24"/>
          <w:szCs w:val="18"/>
        </w:rPr>
      </w:pPr>
      <w:r>
        <w:rPr>
          <w:rFonts w:hint="eastAsia" w:ascii="宋体" w:hAnsi="宋体"/>
          <w:bCs/>
          <w:sz w:val="24"/>
          <w:szCs w:val="18"/>
        </w:rPr>
        <w:t>工作台：系统支持人工上报模块，进行通过故障、隐患信息的上报，包括楼栋楼层、故障设备、故障描述等信息；展示火警、预警、动作、故障、隐患处置情况；消防安全工作人员可在APP端查看消控室值班、防火巡查、设施巡查、防火检查等工作计划。</w:t>
      </w:r>
    </w:p>
    <w:p w14:paraId="2DD0379F">
      <w:pPr>
        <w:spacing w:line="360" w:lineRule="auto"/>
        <w:ind w:firstLine="437"/>
        <w:rPr>
          <w:rFonts w:hint="eastAsia" w:ascii="宋体" w:hAnsi="宋体"/>
          <w:bCs/>
          <w:sz w:val="24"/>
          <w:szCs w:val="18"/>
        </w:rPr>
      </w:pPr>
      <w:r>
        <w:rPr>
          <w:rFonts w:hint="eastAsia" w:ascii="宋体" w:hAnsi="宋体"/>
          <w:bCs/>
          <w:sz w:val="24"/>
          <w:szCs w:val="18"/>
        </w:rPr>
        <w:t>发现：提供微课堂和资讯服务，定期发布各消防系统专业知识视频培训教程和行业重点资讯信息。</w:t>
      </w:r>
    </w:p>
    <w:p w14:paraId="02E871A7">
      <w:pPr>
        <w:spacing w:line="360" w:lineRule="auto"/>
        <w:ind w:firstLine="437"/>
        <w:rPr>
          <w:rFonts w:hint="eastAsia" w:ascii="宋体" w:hAnsi="宋体"/>
          <w:b/>
          <w:bCs/>
          <w:sz w:val="24"/>
          <w:szCs w:val="18"/>
        </w:rPr>
      </w:pPr>
      <w:r>
        <w:rPr>
          <w:rFonts w:ascii="宋体" w:hAnsi="宋体"/>
          <w:b/>
          <w:bCs/>
          <w:sz w:val="24"/>
          <w:szCs w:val="18"/>
        </w:rPr>
        <w:t>2.3</w:t>
      </w:r>
      <w:r>
        <w:rPr>
          <w:rFonts w:hint="eastAsia" w:ascii="宋体" w:hAnsi="宋体"/>
          <w:b/>
          <w:bCs/>
          <w:sz w:val="24"/>
          <w:szCs w:val="18"/>
        </w:rPr>
        <w:t>维保管理系统 WEB 端</w:t>
      </w:r>
    </w:p>
    <w:p w14:paraId="0ABB5E90">
      <w:pPr>
        <w:spacing w:line="360" w:lineRule="auto"/>
        <w:ind w:firstLine="437"/>
        <w:rPr>
          <w:rFonts w:hint="eastAsia" w:ascii="宋体" w:hAnsi="宋体"/>
          <w:bCs/>
          <w:sz w:val="24"/>
          <w:szCs w:val="18"/>
        </w:rPr>
      </w:pPr>
      <w:r>
        <w:rPr>
          <w:rFonts w:hint="eastAsia" w:ascii="宋体" w:hAnsi="宋体"/>
          <w:bCs/>
          <w:sz w:val="24"/>
          <w:szCs w:val="18"/>
        </w:rPr>
        <w:t>首页：全面展示维保单位消防维保服务情况，包括应急维修任务情况、本月例行维保完成情况，同时展示近30天维保公司的工作人员的服务情况以及维保趋势。</w:t>
      </w:r>
    </w:p>
    <w:p w14:paraId="0DA059EF">
      <w:pPr>
        <w:spacing w:line="360" w:lineRule="auto"/>
        <w:ind w:firstLine="437"/>
        <w:rPr>
          <w:rFonts w:hint="eastAsia" w:ascii="宋体" w:hAnsi="宋体"/>
          <w:bCs/>
          <w:sz w:val="24"/>
          <w:szCs w:val="18"/>
        </w:rPr>
      </w:pPr>
      <w:r>
        <w:rPr>
          <w:rFonts w:hint="eastAsia" w:ascii="宋体" w:hAnsi="宋体"/>
          <w:bCs/>
          <w:sz w:val="24"/>
          <w:szCs w:val="18"/>
        </w:rPr>
        <w:t>维保单位信息：系统支持维保单位基本信息及维保人员信息的管理。可查看与编辑维保单位基本信息、资质信息等。</w:t>
      </w:r>
    </w:p>
    <w:p w14:paraId="5C982F0C">
      <w:pPr>
        <w:spacing w:line="360" w:lineRule="auto"/>
        <w:ind w:firstLine="437"/>
        <w:rPr>
          <w:rFonts w:hint="eastAsia" w:ascii="宋体" w:hAnsi="宋体"/>
          <w:bCs/>
          <w:sz w:val="24"/>
          <w:szCs w:val="18"/>
        </w:rPr>
      </w:pPr>
      <w:r>
        <w:rPr>
          <w:rFonts w:hint="eastAsia" w:ascii="宋体" w:hAnsi="宋体"/>
          <w:bCs/>
          <w:sz w:val="24"/>
          <w:szCs w:val="18"/>
        </w:rPr>
        <w:t>实时监控：包括人员位置监控和企业单位监控，可在地图上查看维保单位自己的位置信息、客户单位和接入平台单位的位置信息。</w:t>
      </w:r>
    </w:p>
    <w:p w14:paraId="263452DE">
      <w:pPr>
        <w:spacing w:line="360" w:lineRule="auto"/>
        <w:ind w:firstLine="437"/>
        <w:rPr>
          <w:rFonts w:hint="eastAsia" w:ascii="宋体" w:hAnsi="宋体"/>
          <w:bCs/>
          <w:sz w:val="24"/>
          <w:szCs w:val="18"/>
        </w:rPr>
      </w:pPr>
      <w:r>
        <w:rPr>
          <w:rFonts w:hint="eastAsia" w:ascii="宋体" w:hAnsi="宋体"/>
          <w:bCs/>
          <w:sz w:val="24"/>
          <w:szCs w:val="18"/>
        </w:rPr>
        <w:t>客户管理：用户可以通过客户管理功能对服务的业主单位信息进行新建、查看和编辑等操作；同时可以设置维保人员有效打卡地点和打卡范围。</w:t>
      </w:r>
    </w:p>
    <w:p w14:paraId="75D3E8BC">
      <w:pPr>
        <w:spacing w:line="360" w:lineRule="auto"/>
        <w:ind w:firstLine="437"/>
        <w:rPr>
          <w:rFonts w:hint="eastAsia" w:ascii="宋体" w:hAnsi="宋体"/>
          <w:bCs/>
          <w:sz w:val="24"/>
          <w:szCs w:val="18"/>
        </w:rPr>
      </w:pPr>
      <w:r>
        <w:rPr>
          <w:rFonts w:hint="eastAsia" w:ascii="宋体" w:hAnsi="宋体"/>
          <w:bCs/>
          <w:sz w:val="24"/>
          <w:szCs w:val="18"/>
        </w:rPr>
        <w:t>监督管理：对维保公司负责的所有业主单位的维保任务的完成情况进行追踪，包括应急维修追踪、故障跟踪管理和例行维保追踪，并可下载存档生成的维保报告。</w:t>
      </w:r>
    </w:p>
    <w:p w14:paraId="1452BDFC">
      <w:pPr>
        <w:spacing w:line="360" w:lineRule="auto"/>
        <w:ind w:firstLine="437"/>
        <w:rPr>
          <w:rFonts w:hint="eastAsia" w:ascii="宋体" w:hAnsi="宋体"/>
          <w:b/>
          <w:bCs/>
          <w:sz w:val="24"/>
          <w:szCs w:val="18"/>
        </w:rPr>
      </w:pPr>
      <w:r>
        <w:rPr>
          <w:rFonts w:ascii="宋体" w:hAnsi="宋体"/>
          <w:b/>
          <w:bCs/>
          <w:sz w:val="24"/>
          <w:szCs w:val="18"/>
        </w:rPr>
        <w:t>2.4</w:t>
      </w:r>
      <w:r>
        <w:rPr>
          <w:rFonts w:hint="eastAsia" w:ascii="宋体" w:hAnsi="宋体"/>
          <w:b/>
          <w:bCs/>
          <w:sz w:val="24"/>
          <w:szCs w:val="18"/>
        </w:rPr>
        <w:t>维保管理系统 APP 端</w:t>
      </w:r>
    </w:p>
    <w:p w14:paraId="4A41186C">
      <w:pPr>
        <w:spacing w:line="360" w:lineRule="auto"/>
        <w:ind w:firstLine="437"/>
        <w:rPr>
          <w:rFonts w:hint="eastAsia" w:ascii="宋体" w:hAnsi="宋体"/>
          <w:bCs/>
          <w:sz w:val="24"/>
          <w:szCs w:val="18"/>
        </w:rPr>
      </w:pPr>
      <w:r>
        <w:rPr>
          <w:rFonts w:hint="eastAsia" w:ascii="宋体" w:hAnsi="宋体"/>
          <w:bCs/>
          <w:sz w:val="24"/>
          <w:szCs w:val="18"/>
        </w:rPr>
        <w:t>首页：首页直观展示维保系统功能入口，包括例行维保、故障跟踪、应急维修，以及维保待办的工作内容，包括所有类型的维保任务。</w:t>
      </w:r>
    </w:p>
    <w:p w14:paraId="1271A1A2">
      <w:pPr>
        <w:spacing w:line="360" w:lineRule="auto"/>
        <w:ind w:firstLine="437"/>
        <w:rPr>
          <w:rFonts w:hint="eastAsia" w:ascii="宋体" w:hAnsi="宋体"/>
          <w:bCs/>
          <w:sz w:val="24"/>
          <w:szCs w:val="18"/>
        </w:rPr>
      </w:pPr>
      <w:r>
        <w:rPr>
          <w:rFonts w:hint="eastAsia" w:ascii="宋体" w:hAnsi="宋体"/>
          <w:bCs/>
          <w:sz w:val="24"/>
          <w:szCs w:val="18"/>
        </w:rPr>
        <w:t>例行维保：当管理员制定好例行维保计划下发后，在相关页面可以查看这条任务。维保人员开始执行维保任务后，点击列表中的数据进入详情页面，查看维保详情。</w:t>
      </w:r>
    </w:p>
    <w:p w14:paraId="5B475E37">
      <w:pPr>
        <w:spacing w:line="360" w:lineRule="auto"/>
        <w:ind w:firstLine="437"/>
        <w:rPr>
          <w:rFonts w:hint="eastAsia" w:ascii="宋体" w:hAnsi="宋体"/>
          <w:bCs/>
          <w:sz w:val="24"/>
          <w:szCs w:val="18"/>
        </w:rPr>
      </w:pPr>
      <w:r>
        <w:rPr>
          <w:rFonts w:hint="eastAsia" w:ascii="宋体" w:hAnsi="宋体"/>
          <w:bCs/>
          <w:sz w:val="24"/>
          <w:szCs w:val="18"/>
        </w:rPr>
        <w:t>故障跟踪：维保人员利用APP记录维修的过程包括文字描述、照片，可提交业主侧进行确认。</w:t>
      </w:r>
    </w:p>
    <w:p w14:paraId="7EEF43CB">
      <w:pPr>
        <w:spacing w:line="360" w:lineRule="auto"/>
        <w:ind w:firstLine="437"/>
        <w:rPr>
          <w:rFonts w:ascii="宋体" w:hAnsi="宋体"/>
          <w:bCs/>
          <w:sz w:val="24"/>
          <w:szCs w:val="18"/>
        </w:rPr>
      </w:pPr>
      <w:r>
        <w:rPr>
          <w:rFonts w:hint="eastAsia" w:ascii="宋体" w:hAnsi="宋体"/>
          <w:bCs/>
          <w:sz w:val="24"/>
          <w:szCs w:val="18"/>
        </w:rPr>
        <w:t>应急维修：业主单位人员下发应急维修订单，维保公司人员在APP端执行，包括接收任务、处置任务等。</w:t>
      </w:r>
    </w:p>
    <w:p w14:paraId="71A89CC3">
      <w:pPr>
        <w:spacing w:line="360" w:lineRule="auto"/>
        <w:ind w:firstLine="437"/>
        <w:rPr>
          <w:rFonts w:hint="eastAsia" w:ascii="宋体" w:hAnsi="宋体"/>
          <w:b/>
          <w:bCs/>
          <w:sz w:val="24"/>
          <w:szCs w:val="18"/>
        </w:rPr>
      </w:pPr>
      <w:r>
        <w:rPr>
          <w:rFonts w:ascii="宋体" w:hAnsi="宋体"/>
          <w:b/>
          <w:bCs/>
          <w:sz w:val="24"/>
          <w:szCs w:val="18"/>
        </w:rPr>
        <w:t>2.5</w:t>
      </w:r>
      <w:r>
        <w:rPr>
          <w:rFonts w:hint="eastAsia" w:ascii="宋体" w:hAnsi="宋体"/>
          <w:b/>
          <w:bCs/>
          <w:sz w:val="24"/>
          <w:szCs w:val="18"/>
        </w:rPr>
        <w:t>数据接入要求</w:t>
      </w:r>
    </w:p>
    <w:p w14:paraId="3318BA73">
      <w:pPr>
        <w:spacing w:line="360" w:lineRule="auto"/>
        <w:ind w:firstLine="437"/>
        <w:rPr>
          <w:rFonts w:ascii="宋体" w:hAnsi="宋体"/>
          <w:bCs/>
          <w:sz w:val="24"/>
          <w:szCs w:val="18"/>
        </w:rPr>
      </w:pPr>
      <w:r>
        <w:rPr>
          <w:rFonts w:hint="eastAsia" w:ascii="宋体" w:hAnsi="宋体"/>
          <w:bCs/>
          <w:sz w:val="24"/>
          <w:szCs w:val="18"/>
        </w:rPr>
        <w:t>服务方应负责将一期已建设消防物联网数据、消防历史数据、消防电子档案数据对接至消防云平台，确保数据完整可用。</w:t>
      </w:r>
    </w:p>
    <w:p w14:paraId="2888787F">
      <w:pPr>
        <w:spacing w:line="360" w:lineRule="auto"/>
        <w:ind w:firstLine="437"/>
        <w:rPr>
          <w:rFonts w:ascii="宋体" w:hAnsi="宋体"/>
          <w:bCs/>
          <w:sz w:val="24"/>
          <w:szCs w:val="18"/>
        </w:rPr>
      </w:pPr>
      <w:r>
        <w:rPr>
          <w:rFonts w:ascii="宋体" w:hAnsi="宋体"/>
          <w:bCs/>
          <w:sz w:val="24"/>
          <w:szCs w:val="18"/>
        </w:rPr>
        <w:t>注：</w:t>
      </w:r>
      <w:r>
        <w:rPr>
          <w:rFonts w:hint="eastAsia" w:ascii="宋体" w:hAnsi="宋体"/>
          <w:bCs/>
          <w:sz w:val="24"/>
          <w:szCs w:val="18"/>
        </w:rPr>
        <w:t>投标人需提供承诺函，承诺本次提供的消防云平台，能够兼容安徽建筑大学已建设的一期智慧化消防平台数据及消防物联网硬件，并承担对接发生的费用，格式自拟。</w:t>
      </w:r>
    </w:p>
    <w:p w14:paraId="5928EA80">
      <w:pPr>
        <w:spacing w:line="360" w:lineRule="auto"/>
        <w:ind w:firstLine="437"/>
        <w:rPr>
          <w:rFonts w:ascii="宋体" w:hAnsi="宋体"/>
          <w:bCs/>
          <w:sz w:val="24"/>
          <w:szCs w:val="18"/>
        </w:rPr>
      </w:pPr>
      <w:r>
        <w:rPr>
          <w:rFonts w:ascii="宋体" w:hAnsi="宋体"/>
          <w:b/>
          <w:bCs/>
          <w:sz w:val="24"/>
          <w:szCs w:val="18"/>
        </w:rPr>
        <w:t>2.6</w:t>
      </w:r>
      <w:r>
        <w:rPr>
          <w:rFonts w:hint="eastAsia" w:ascii="宋体" w:hAnsi="宋体"/>
          <w:b/>
          <w:bCs/>
          <w:sz w:val="24"/>
          <w:szCs w:val="18"/>
        </w:rPr>
        <w:t>平台数据响应要求</w:t>
      </w:r>
    </w:p>
    <w:p w14:paraId="2F7B7A1C">
      <w:pPr>
        <w:spacing w:line="360" w:lineRule="auto"/>
        <w:ind w:firstLine="437"/>
        <w:rPr>
          <w:rFonts w:hint="eastAsia" w:ascii="宋体" w:hAnsi="宋体"/>
          <w:bCs/>
          <w:sz w:val="24"/>
          <w:szCs w:val="18"/>
        </w:rPr>
      </w:pPr>
      <w:r>
        <w:rPr>
          <w:rFonts w:hint="eastAsia" w:ascii="宋体" w:hAnsi="宋体"/>
          <w:bCs/>
          <w:sz w:val="24"/>
          <w:szCs w:val="18"/>
        </w:rPr>
        <w:t>1</w:t>
      </w:r>
      <w:r>
        <w:rPr>
          <w:rFonts w:ascii="宋体" w:hAnsi="宋体"/>
          <w:bCs/>
          <w:sz w:val="24"/>
          <w:szCs w:val="18"/>
        </w:rPr>
        <w:t>.</w:t>
      </w:r>
      <w:r>
        <w:rPr>
          <w:rFonts w:hint="eastAsia" w:ascii="宋体" w:hAnsi="宋体"/>
          <w:bCs/>
          <w:sz w:val="24"/>
          <w:szCs w:val="18"/>
        </w:rPr>
        <w:t>平台应能同时接收和处理不少于3个联网用户的火灾报警信息。</w:t>
      </w:r>
    </w:p>
    <w:p w14:paraId="72A51203">
      <w:pPr>
        <w:spacing w:line="360" w:lineRule="auto"/>
        <w:ind w:firstLine="437"/>
        <w:rPr>
          <w:rFonts w:hint="eastAsia" w:ascii="宋体" w:hAnsi="宋体"/>
          <w:bCs/>
          <w:sz w:val="24"/>
          <w:szCs w:val="18"/>
        </w:rPr>
      </w:pPr>
      <w:r>
        <w:rPr>
          <w:rFonts w:hint="eastAsia" w:ascii="宋体" w:hAnsi="宋体"/>
          <w:bCs/>
          <w:sz w:val="24"/>
          <w:szCs w:val="18"/>
        </w:rPr>
        <w:t>2</w:t>
      </w:r>
      <w:r>
        <w:rPr>
          <w:rFonts w:ascii="宋体" w:hAnsi="宋体"/>
          <w:bCs/>
          <w:sz w:val="24"/>
          <w:szCs w:val="18"/>
        </w:rPr>
        <w:t>.</w:t>
      </w:r>
      <w:r>
        <w:rPr>
          <w:rFonts w:hint="eastAsia" w:ascii="宋体" w:hAnsi="宋体"/>
          <w:bCs/>
          <w:sz w:val="24"/>
          <w:szCs w:val="18"/>
        </w:rPr>
        <w:t>从前端物联网硬件获取告警信息到平台接收显示的响应时问不应大于20s。</w:t>
      </w:r>
    </w:p>
    <w:p w14:paraId="0738D944">
      <w:pPr>
        <w:spacing w:line="360" w:lineRule="auto"/>
        <w:ind w:firstLine="437"/>
        <w:rPr>
          <w:rFonts w:hint="eastAsia" w:ascii="宋体" w:hAnsi="宋体"/>
          <w:bCs/>
          <w:sz w:val="24"/>
          <w:szCs w:val="18"/>
        </w:rPr>
      </w:pPr>
      <w:r>
        <w:rPr>
          <w:rFonts w:hint="eastAsia" w:ascii="宋体" w:hAnsi="宋体"/>
          <w:bCs/>
          <w:sz w:val="24"/>
          <w:szCs w:val="18"/>
        </w:rPr>
        <w:t>3.平台与用户信息传输装置/物联网网关之间通信巡检周期不应大于2h。</w:t>
      </w:r>
    </w:p>
    <w:p w14:paraId="281CB7BB">
      <w:pPr>
        <w:spacing w:line="360" w:lineRule="auto"/>
        <w:ind w:firstLine="437"/>
        <w:rPr>
          <w:rFonts w:hint="eastAsia" w:ascii="宋体" w:hAnsi="宋体"/>
          <w:bCs/>
          <w:sz w:val="24"/>
          <w:szCs w:val="18"/>
        </w:rPr>
      </w:pPr>
      <w:r>
        <w:rPr>
          <w:rFonts w:ascii="宋体" w:hAnsi="宋体"/>
          <w:bCs/>
          <w:sz w:val="24"/>
          <w:szCs w:val="18"/>
        </w:rPr>
        <w:t>4.平台</w:t>
      </w:r>
      <w:r>
        <w:rPr>
          <w:rFonts w:hint="eastAsia" w:ascii="宋体" w:hAnsi="宋体"/>
          <w:bCs/>
          <w:sz w:val="24"/>
          <w:szCs w:val="18"/>
        </w:rPr>
        <w:t>的火灾报警信息、建筑消防设施运行状态信息等记录应备份，其保存周期不应小于1年。</w:t>
      </w:r>
    </w:p>
    <w:p w14:paraId="384B48D2">
      <w:pPr>
        <w:spacing w:line="360" w:lineRule="auto"/>
        <w:ind w:firstLine="437"/>
        <w:rPr>
          <w:rFonts w:hint="eastAsia" w:ascii="宋体" w:hAnsi="宋体"/>
          <w:bCs/>
          <w:sz w:val="24"/>
          <w:szCs w:val="18"/>
        </w:rPr>
      </w:pPr>
      <w:r>
        <w:rPr>
          <w:rFonts w:ascii="宋体" w:hAnsi="宋体"/>
          <w:bCs/>
          <w:sz w:val="24"/>
          <w:szCs w:val="18"/>
        </w:rPr>
        <w:t>5.</w:t>
      </w:r>
      <w:r>
        <w:rPr>
          <w:rFonts w:hint="eastAsia" w:ascii="宋体" w:hAnsi="宋体"/>
          <w:bCs/>
          <w:sz w:val="24"/>
          <w:szCs w:val="18"/>
        </w:rPr>
        <w:t>录音文件的保存周期不应少于6个月。</w:t>
      </w:r>
    </w:p>
    <w:p w14:paraId="41AC1500">
      <w:pPr>
        <w:spacing w:line="360" w:lineRule="auto"/>
        <w:ind w:firstLine="437"/>
        <w:rPr>
          <w:rFonts w:ascii="宋体" w:hAnsi="宋体"/>
          <w:b/>
          <w:bCs/>
          <w:sz w:val="24"/>
          <w:szCs w:val="18"/>
        </w:rPr>
      </w:pPr>
      <w:r>
        <w:rPr>
          <w:rFonts w:ascii="宋体" w:hAnsi="宋体"/>
          <w:b/>
          <w:bCs/>
          <w:sz w:val="24"/>
          <w:szCs w:val="18"/>
        </w:rPr>
        <w:t>3</w:t>
      </w:r>
      <w:r>
        <w:rPr>
          <w:rFonts w:hint="eastAsia" w:ascii="宋体" w:hAnsi="宋体"/>
          <w:b/>
          <w:bCs/>
          <w:sz w:val="24"/>
          <w:szCs w:val="18"/>
        </w:rPr>
        <w:t>）智慧化消防安全服务</w:t>
      </w:r>
    </w:p>
    <w:p w14:paraId="7E23494A">
      <w:pPr>
        <w:pStyle w:val="15"/>
        <w:ind w:firstLine="480"/>
      </w:pPr>
      <w:r>
        <w:rPr>
          <w:rFonts w:hint="eastAsia"/>
        </w:rPr>
        <w:t>本项目服务范围的建筑，包含</w:t>
      </w:r>
      <w:r>
        <w:rPr>
          <w:rFonts w:hint="eastAsia" w:ascii="宋体" w:hAnsi="宋体" w:eastAsia="宋体" w:cs="Times New Roman"/>
          <w:bCs/>
          <w:sz w:val="24"/>
          <w:szCs w:val="18"/>
        </w:rPr>
        <w:t>紫云路校区徽风楼(实验综合楼)、图书馆、理化楼、徽韵楼（实训综合楼）及金寨路校区的研究生公寓</w:t>
      </w:r>
      <w:r>
        <w:rPr>
          <w:rFonts w:hint="eastAsia"/>
        </w:rPr>
        <w:t>，总建筑面积124222平方米，提供</w:t>
      </w:r>
      <w:bookmarkStart w:id="5" w:name="OLE_LINK5"/>
      <w:bookmarkStart w:id="6" w:name="OLE_LINK6"/>
      <w:r>
        <w:rPr>
          <w:rFonts w:hint="eastAsia"/>
        </w:rPr>
        <w:t>智慧化消防服务</w:t>
      </w:r>
      <w:bookmarkEnd w:id="5"/>
      <w:bookmarkEnd w:id="6"/>
      <w:r>
        <w:rPr>
          <w:rFonts w:hint="eastAsia"/>
        </w:rPr>
        <w:t>，服务以保险赔付消防设施损坏和火灾财产损失为兜底的消防安全一站式服务，融合法规规定的消防管理工作要求，全面防范化解消防安全风险、落实相关责任、消除安全隐患，共同努力保障学校消防安全。</w:t>
      </w:r>
    </w:p>
    <w:tbl>
      <w:tblPr>
        <w:tblStyle w:val="9"/>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97"/>
        <w:gridCol w:w="1614"/>
        <w:gridCol w:w="6211"/>
      </w:tblGrid>
      <w:tr w14:paraId="78A9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0"/>
            <w:vAlign w:val="center"/>
          </w:tcPr>
          <w:p w14:paraId="044FD92A">
            <w:pPr>
              <w:pStyle w:val="16"/>
            </w:pPr>
            <w:r>
              <w:rPr>
                <w:rFonts w:hint="eastAsia"/>
                <w:lang w:bidi="ar"/>
              </w:rPr>
              <w:t>序号</w:t>
            </w:r>
          </w:p>
        </w:tc>
        <w:tc>
          <w:tcPr>
            <w:tcW w:w="947" w:type="pct"/>
            <w:shd w:val="clear" w:color="auto" w:fill="FFFFFF"/>
            <w:noWrap/>
            <w:vAlign w:val="center"/>
          </w:tcPr>
          <w:p w14:paraId="6BD4F423">
            <w:pPr>
              <w:pStyle w:val="16"/>
            </w:pPr>
            <w:r>
              <w:rPr>
                <w:rFonts w:hint="eastAsia"/>
                <w:lang w:bidi="ar"/>
              </w:rPr>
              <w:t>服务内容</w:t>
            </w:r>
          </w:p>
        </w:tc>
        <w:tc>
          <w:tcPr>
            <w:tcW w:w="3644" w:type="pct"/>
            <w:shd w:val="clear" w:color="auto" w:fill="FFFFFF"/>
            <w:noWrap/>
            <w:vAlign w:val="center"/>
          </w:tcPr>
          <w:p w14:paraId="0D246A5C">
            <w:pPr>
              <w:pStyle w:val="16"/>
            </w:pPr>
            <w:r>
              <w:rPr>
                <w:rFonts w:hint="eastAsia"/>
                <w:lang w:bidi="ar"/>
              </w:rPr>
              <w:t>服务内容描述</w:t>
            </w:r>
          </w:p>
        </w:tc>
      </w:tr>
      <w:tr w14:paraId="4487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133691A0">
            <w:pPr>
              <w:pStyle w:val="16"/>
            </w:pPr>
            <w:r>
              <w:rPr>
                <w:rFonts w:hint="eastAsia"/>
                <w:lang w:bidi="ar"/>
              </w:rPr>
              <w:t>一</w:t>
            </w:r>
          </w:p>
        </w:tc>
        <w:tc>
          <w:tcPr>
            <w:tcW w:w="4591" w:type="pct"/>
            <w:gridSpan w:val="2"/>
            <w:shd w:val="clear" w:color="auto" w:fill="FFFFFF"/>
            <w:noWrap/>
            <w:vAlign w:val="center"/>
          </w:tcPr>
          <w:p w14:paraId="6B448970">
            <w:pPr>
              <w:pStyle w:val="16"/>
              <w:jc w:val="left"/>
            </w:pPr>
            <w:r>
              <w:rPr>
                <w:rFonts w:hint="eastAsia"/>
                <w:lang w:bidi="ar"/>
              </w:rPr>
              <w:t>完善细化规章制度，全面细化压实消防安全责任</w:t>
            </w:r>
          </w:p>
        </w:tc>
      </w:tr>
      <w:tr w14:paraId="35CA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right"/>
        </w:trPr>
        <w:tc>
          <w:tcPr>
            <w:tcW w:w="409" w:type="pct"/>
            <w:shd w:val="clear" w:color="auto" w:fill="FFFFFF"/>
            <w:noWrap/>
            <w:vAlign w:val="center"/>
          </w:tcPr>
          <w:p w14:paraId="1F5555E9">
            <w:pPr>
              <w:pStyle w:val="16"/>
            </w:pPr>
            <w:r>
              <w:rPr>
                <w:rFonts w:hint="eastAsia"/>
                <w:lang w:bidi="ar"/>
              </w:rPr>
              <w:t>1</w:t>
            </w:r>
          </w:p>
        </w:tc>
        <w:tc>
          <w:tcPr>
            <w:tcW w:w="947" w:type="pct"/>
            <w:shd w:val="clear" w:color="auto" w:fill="FFFFFF"/>
            <w:noWrap/>
            <w:vAlign w:val="center"/>
          </w:tcPr>
          <w:p w14:paraId="1550E483">
            <w:pPr>
              <w:pStyle w:val="16"/>
            </w:pPr>
            <w:r>
              <w:rPr>
                <w:rFonts w:hint="eastAsia"/>
                <w:lang w:bidi="ar"/>
              </w:rPr>
              <w:t>消防管理组织机构设计</w:t>
            </w:r>
          </w:p>
        </w:tc>
        <w:tc>
          <w:tcPr>
            <w:tcW w:w="3644" w:type="pct"/>
            <w:shd w:val="clear" w:color="auto" w:fill="FFFFFF"/>
            <w:noWrap w:val="0"/>
            <w:vAlign w:val="center"/>
          </w:tcPr>
          <w:p w14:paraId="61416E5E">
            <w:pPr>
              <w:pStyle w:val="16"/>
              <w:jc w:val="left"/>
            </w:pPr>
            <w:r>
              <w:rPr>
                <w:rFonts w:hint="eastAsia"/>
                <w:lang w:bidi="ar"/>
              </w:rPr>
              <w:t>安排消防安全经纪人依据国家相关消防法律法规，协助学校完善消防管理组织机构设计和职责分工，形成《单位消防管理组织机构设计》电子稿提交学校，并提供相应实体展板，供业主实现制度上墙展示。</w:t>
            </w:r>
          </w:p>
        </w:tc>
      </w:tr>
      <w:tr w14:paraId="650E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right"/>
        </w:trPr>
        <w:tc>
          <w:tcPr>
            <w:tcW w:w="409" w:type="pct"/>
            <w:shd w:val="clear" w:color="auto" w:fill="FFFFFF"/>
            <w:noWrap/>
            <w:vAlign w:val="center"/>
          </w:tcPr>
          <w:p w14:paraId="79B81C11">
            <w:pPr>
              <w:pStyle w:val="16"/>
            </w:pPr>
            <w:r>
              <w:rPr>
                <w:rFonts w:hint="eastAsia"/>
                <w:lang w:bidi="ar"/>
              </w:rPr>
              <w:t>2</w:t>
            </w:r>
          </w:p>
        </w:tc>
        <w:tc>
          <w:tcPr>
            <w:tcW w:w="947" w:type="pct"/>
            <w:shd w:val="clear" w:color="auto" w:fill="FFFFFF"/>
            <w:noWrap/>
            <w:vAlign w:val="center"/>
          </w:tcPr>
          <w:p w14:paraId="1CFE87CD">
            <w:pPr>
              <w:pStyle w:val="16"/>
            </w:pPr>
            <w:r>
              <w:rPr>
                <w:rFonts w:hint="eastAsia"/>
                <w:lang w:bidi="ar"/>
              </w:rPr>
              <w:t>消防安全制度设计完善</w:t>
            </w:r>
          </w:p>
        </w:tc>
        <w:tc>
          <w:tcPr>
            <w:tcW w:w="3644" w:type="pct"/>
            <w:shd w:val="clear" w:color="auto" w:fill="FFFFFF"/>
            <w:noWrap w:val="0"/>
            <w:vAlign w:val="center"/>
          </w:tcPr>
          <w:p w14:paraId="2154A0FF">
            <w:pPr>
              <w:pStyle w:val="16"/>
              <w:jc w:val="left"/>
            </w:pPr>
            <w:r>
              <w:rPr>
                <w:rFonts w:hint="eastAsia"/>
                <w:lang w:bidi="ar"/>
              </w:rPr>
              <w:t>安排消防安全经纪人协助学校完善消防安全教育、培训；防火巡查、检查;安全疏散设施管理；消防(控制室)值班；消防设施、器材维护管理；火灾隐患整改；用火、用电安全管理；易燃易爆危险物品和场所防火防爆；专职和义务消防队的组织管理；灭火和应急疏散预案演练；燃气和电气设备的检查与管理(包括防雷、防静电)；消防安全工作考评和奖惩等12项消防安全管理工作制度，形成《单位消防安全管理制度》电子稿提交校方，并提供4张（默认尺寸为70cm*50cm）的实体展板(消控室值班管理制度、单位消防组织机构图、火警处置流程图、巡查、检查制度)，供校方实现重要制度上墙展示。（注：对于人员密集场所或有微型消防站的，分别提供人员密集场所消防例会制度或微型消防站管理制度。）</w:t>
            </w:r>
          </w:p>
        </w:tc>
      </w:tr>
      <w:tr w14:paraId="7348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right"/>
        </w:trPr>
        <w:tc>
          <w:tcPr>
            <w:tcW w:w="409" w:type="pct"/>
            <w:shd w:val="clear" w:color="auto" w:fill="FFFFFF"/>
            <w:noWrap/>
            <w:vAlign w:val="center"/>
          </w:tcPr>
          <w:p w14:paraId="15B26AA8">
            <w:pPr>
              <w:pStyle w:val="16"/>
            </w:pPr>
            <w:r>
              <w:rPr>
                <w:rFonts w:hint="eastAsia"/>
                <w:lang w:bidi="ar"/>
              </w:rPr>
              <w:t>3</w:t>
            </w:r>
          </w:p>
        </w:tc>
        <w:tc>
          <w:tcPr>
            <w:tcW w:w="947" w:type="pct"/>
            <w:shd w:val="clear" w:color="auto" w:fill="FFFFFF"/>
            <w:noWrap/>
            <w:vAlign w:val="center"/>
          </w:tcPr>
          <w:p w14:paraId="6FAE3312">
            <w:pPr>
              <w:pStyle w:val="16"/>
            </w:pPr>
            <w:r>
              <w:rPr>
                <w:rFonts w:hint="eastAsia"/>
                <w:lang w:bidi="ar"/>
              </w:rPr>
              <w:t>消防安全操作规程完善</w:t>
            </w:r>
          </w:p>
        </w:tc>
        <w:tc>
          <w:tcPr>
            <w:tcW w:w="3644" w:type="pct"/>
            <w:shd w:val="clear" w:color="auto" w:fill="FFFFFF"/>
            <w:noWrap w:val="0"/>
            <w:vAlign w:val="center"/>
          </w:tcPr>
          <w:p w14:paraId="6BD29A77">
            <w:pPr>
              <w:pStyle w:val="16"/>
              <w:jc w:val="left"/>
            </w:pPr>
            <w:r>
              <w:rPr>
                <w:rFonts w:hint="eastAsia"/>
                <w:lang w:bidi="ar"/>
              </w:rPr>
              <w:t>安排消防安全经纪人协助校方完善制定消防安全操作规程（包括灭火器操作规程、消防泵操作规程、火灾报警控制器操作规程、气体灭火系统操作规程、消火栓操作规程、防火卷帘操作规程、动火作业安全操作规程、防排烟风机操作规程等8项操作规程）电子稿提交校方。</w:t>
            </w:r>
          </w:p>
        </w:tc>
      </w:tr>
      <w:tr w14:paraId="7929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right"/>
        </w:trPr>
        <w:tc>
          <w:tcPr>
            <w:tcW w:w="409" w:type="pct"/>
            <w:shd w:val="clear" w:color="auto" w:fill="FFFFFF"/>
            <w:noWrap/>
            <w:vAlign w:val="center"/>
          </w:tcPr>
          <w:p w14:paraId="1E9135F7">
            <w:pPr>
              <w:pStyle w:val="16"/>
            </w:pPr>
            <w:r>
              <w:rPr>
                <w:rFonts w:hint="eastAsia"/>
                <w:lang w:bidi="ar"/>
              </w:rPr>
              <w:t>4</w:t>
            </w:r>
          </w:p>
        </w:tc>
        <w:tc>
          <w:tcPr>
            <w:tcW w:w="947" w:type="pct"/>
            <w:shd w:val="clear" w:color="auto" w:fill="FFFFFF"/>
            <w:noWrap/>
            <w:vAlign w:val="center"/>
          </w:tcPr>
          <w:p w14:paraId="43848AA0">
            <w:pPr>
              <w:pStyle w:val="16"/>
            </w:pPr>
            <w:r>
              <w:rPr>
                <w:rFonts w:hint="eastAsia"/>
                <w:lang w:bidi="ar"/>
              </w:rPr>
              <w:t>消防专项应急预案完善</w:t>
            </w:r>
          </w:p>
        </w:tc>
        <w:tc>
          <w:tcPr>
            <w:tcW w:w="3644" w:type="pct"/>
            <w:shd w:val="clear" w:color="auto" w:fill="FFFFFF"/>
            <w:noWrap w:val="0"/>
            <w:vAlign w:val="center"/>
          </w:tcPr>
          <w:p w14:paraId="5EE1B818">
            <w:pPr>
              <w:pStyle w:val="16"/>
              <w:jc w:val="left"/>
            </w:pPr>
            <w:r>
              <w:rPr>
                <w:rFonts w:hint="eastAsia"/>
                <w:lang w:bidi="ar"/>
              </w:rPr>
              <w:t>安排消防安全经纪人基于对校方的消防勘察分析、建筑火灾风险分析、应急处置职责分工、疏散逃生路线设计等实际，编制有针对性的、可指导实战的灭火和应急疏散预案，形成《单位消防应急预案》电子稿提交校方。</w:t>
            </w:r>
          </w:p>
        </w:tc>
      </w:tr>
      <w:tr w14:paraId="2B27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5000" w:type="pct"/>
            <w:gridSpan w:val="3"/>
            <w:shd w:val="clear" w:color="auto" w:fill="FFFFFF"/>
            <w:noWrap/>
            <w:vAlign w:val="center"/>
          </w:tcPr>
          <w:p w14:paraId="030F53CD">
            <w:pPr>
              <w:pStyle w:val="16"/>
              <w:jc w:val="left"/>
            </w:pPr>
            <w:r>
              <w:rPr>
                <w:rFonts w:hint="eastAsia"/>
                <w:lang w:bidi="ar"/>
              </w:rPr>
              <w:t>如校方有其他安全管理制度、操作规程设计需求，乙方根据实际工作量，按另行计算。</w:t>
            </w:r>
          </w:p>
        </w:tc>
      </w:tr>
      <w:tr w14:paraId="57E5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right"/>
        </w:trPr>
        <w:tc>
          <w:tcPr>
            <w:tcW w:w="409" w:type="pct"/>
            <w:shd w:val="clear" w:color="auto" w:fill="FFFFFF"/>
            <w:noWrap/>
            <w:vAlign w:val="center"/>
          </w:tcPr>
          <w:p w14:paraId="1FB96208">
            <w:pPr>
              <w:pStyle w:val="16"/>
            </w:pPr>
            <w:r>
              <w:rPr>
                <w:rFonts w:hint="eastAsia"/>
                <w:lang w:bidi="ar"/>
              </w:rPr>
              <w:t>二</w:t>
            </w:r>
          </w:p>
        </w:tc>
        <w:tc>
          <w:tcPr>
            <w:tcW w:w="4591" w:type="pct"/>
            <w:gridSpan w:val="2"/>
            <w:shd w:val="clear" w:color="auto" w:fill="FFFFFF"/>
            <w:noWrap/>
            <w:vAlign w:val="center"/>
          </w:tcPr>
          <w:p w14:paraId="6C9D6B13">
            <w:pPr>
              <w:pStyle w:val="16"/>
              <w:jc w:val="left"/>
            </w:pPr>
            <w:r>
              <w:rPr>
                <w:rFonts w:hint="eastAsia"/>
                <w:lang w:bidi="ar"/>
              </w:rPr>
              <w:t>赋能自身安全管理，全面提升消防工作履职能力</w:t>
            </w:r>
          </w:p>
        </w:tc>
      </w:tr>
      <w:tr w14:paraId="4D2C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right"/>
        </w:trPr>
        <w:tc>
          <w:tcPr>
            <w:tcW w:w="409" w:type="pct"/>
            <w:shd w:val="clear" w:color="auto" w:fill="FFFFFF"/>
            <w:noWrap/>
            <w:vAlign w:val="center"/>
          </w:tcPr>
          <w:p w14:paraId="627B1DCF">
            <w:pPr>
              <w:pStyle w:val="16"/>
            </w:pPr>
            <w:r>
              <w:rPr>
                <w:rFonts w:hint="eastAsia"/>
                <w:lang w:bidi="ar"/>
              </w:rPr>
              <w:t>二-1</w:t>
            </w:r>
          </w:p>
        </w:tc>
        <w:tc>
          <w:tcPr>
            <w:tcW w:w="4591" w:type="pct"/>
            <w:gridSpan w:val="2"/>
            <w:shd w:val="clear" w:color="auto" w:fill="FFFFFF"/>
            <w:noWrap/>
            <w:vAlign w:val="center"/>
          </w:tcPr>
          <w:p w14:paraId="22F9CB13">
            <w:pPr>
              <w:pStyle w:val="16"/>
              <w:jc w:val="left"/>
            </w:pPr>
            <w:r>
              <w:rPr>
                <w:rFonts w:hint="eastAsia"/>
                <w:lang w:bidi="ar"/>
              </w:rPr>
              <w:t>线上工具赋能消防工作</w:t>
            </w:r>
          </w:p>
        </w:tc>
      </w:tr>
      <w:tr w14:paraId="1001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076ADA96">
            <w:pPr>
              <w:pStyle w:val="16"/>
            </w:pPr>
            <w:r>
              <w:rPr>
                <w:rFonts w:hint="eastAsia"/>
                <w:lang w:bidi="ar"/>
              </w:rPr>
              <w:t>5</w:t>
            </w:r>
          </w:p>
        </w:tc>
        <w:tc>
          <w:tcPr>
            <w:tcW w:w="947" w:type="pct"/>
            <w:shd w:val="clear" w:color="auto" w:fill="FFFFFF"/>
            <w:noWrap/>
            <w:vAlign w:val="center"/>
          </w:tcPr>
          <w:p w14:paraId="24CF1FE8">
            <w:pPr>
              <w:pStyle w:val="16"/>
            </w:pPr>
            <w:r>
              <w:rPr>
                <w:rFonts w:hint="eastAsia"/>
                <w:lang w:bidi="ar"/>
              </w:rPr>
              <w:t>巡检巡查引导管理</w:t>
            </w:r>
          </w:p>
        </w:tc>
        <w:tc>
          <w:tcPr>
            <w:tcW w:w="3644" w:type="pct"/>
            <w:shd w:val="clear" w:color="auto" w:fill="FFFFFF"/>
            <w:noWrap w:val="0"/>
            <w:vAlign w:val="center"/>
          </w:tcPr>
          <w:p w14:paraId="554D19FC">
            <w:pPr>
              <w:pStyle w:val="16"/>
              <w:jc w:val="left"/>
            </w:pPr>
            <w:r>
              <w:rPr>
                <w:rFonts w:hint="eastAsia"/>
                <w:lang w:bidi="ar"/>
              </w:rPr>
              <w:t>帮助校方制定巡查计划、规划巡查路线、规范巡查行为、记录巡查工作痕迹、自动生成巡查报告和巡查档案，并可监督查看巡查任务执行情况。安排消防安全经纪人协助校方制定首次巡（检）查计划，在软件中上传保存，并指导和确保一线消防工作人员能规范开展巡（检）查。</w:t>
            </w:r>
          </w:p>
        </w:tc>
      </w:tr>
      <w:tr w14:paraId="70DE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2F6EC1C9">
            <w:pPr>
              <w:pStyle w:val="16"/>
            </w:pPr>
            <w:r>
              <w:rPr>
                <w:rFonts w:hint="eastAsia"/>
                <w:lang w:bidi="ar"/>
              </w:rPr>
              <w:t>6</w:t>
            </w:r>
          </w:p>
        </w:tc>
        <w:tc>
          <w:tcPr>
            <w:tcW w:w="947" w:type="pct"/>
            <w:shd w:val="clear" w:color="auto" w:fill="FFFFFF"/>
            <w:noWrap/>
            <w:vAlign w:val="center"/>
          </w:tcPr>
          <w:p w14:paraId="3ADD01B0">
            <w:pPr>
              <w:pStyle w:val="16"/>
            </w:pPr>
            <w:r>
              <w:rPr>
                <w:rFonts w:hint="eastAsia"/>
                <w:lang w:bidi="ar"/>
              </w:rPr>
              <w:t>消控室监管</w:t>
            </w:r>
          </w:p>
        </w:tc>
        <w:tc>
          <w:tcPr>
            <w:tcW w:w="3644" w:type="pct"/>
            <w:shd w:val="clear" w:color="auto" w:fill="FFFFFF"/>
            <w:noWrap w:val="0"/>
            <w:vAlign w:val="center"/>
          </w:tcPr>
          <w:p w14:paraId="152F99A6">
            <w:pPr>
              <w:pStyle w:val="16"/>
              <w:jc w:val="left"/>
            </w:pPr>
            <w:r>
              <w:rPr>
                <w:rFonts w:hint="eastAsia"/>
                <w:lang w:bidi="ar"/>
              </w:rPr>
              <w:t>消控室值班管理：为校方提供消控室值班相关软件功能，包括消控室值班计划制定、值班人员信息、火灾报警控制器日检及环境检查等功能，帮助校方消控室值班管理线上化。当校方值班班次发生变化时，同时推送到消防安全管理系统APP端。消控室视频查岗：符合现场条件的校方管理人员可通过软件，打开消控室视频，实时调取、查看消控室值班人员在岗情况。</w:t>
            </w:r>
          </w:p>
        </w:tc>
      </w:tr>
      <w:tr w14:paraId="0F47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0F639A9C">
            <w:pPr>
              <w:pStyle w:val="16"/>
            </w:pPr>
            <w:r>
              <w:rPr>
                <w:rFonts w:hint="eastAsia"/>
                <w:lang w:bidi="ar"/>
              </w:rPr>
              <w:t>7</w:t>
            </w:r>
          </w:p>
        </w:tc>
        <w:tc>
          <w:tcPr>
            <w:tcW w:w="947" w:type="pct"/>
            <w:shd w:val="clear" w:color="auto" w:fill="FFFFFF"/>
            <w:noWrap/>
            <w:vAlign w:val="center"/>
          </w:tcPr>
          <w:p w14:paraId="529D0EB6">
            <w:pPr>
              <w:pStyle w:val="16"/>
            </w:pPr>
            <w:r>
              <w:rPr>
                <w:rFonts w:hint="eastAsia"/>
                <w:lang w:bidi="ar"/>
              </w:rPr>
              <w:t>警情处置</w:t>
            </w:r>
          </w:p>
        </w:tc>
        <w:tc>
          <w:tcPr>
            <w:tcW w:w="3644" w:type="pct"/>
            <w:shd w:val="clear" w:color="auto" w:fill="FFFFFF"/>
            <w:noWrap w:val="0"/>
            <w:vAlign w:val="center"/>
          </w:tcPr>
          <w:p w14:paraId="7253C746">
            <w:pPr>
              <w:pStyle w:val="16"/>
              <w:jc w:val="left"/>
            </w:pPr>
            <w:r>
              <w:rPr>
                <w:rFonts w:hint="eastAsia"/>
                <w:lang w:bidi="ar"/>
              </w:rPr>
              <w:t>软件提供火灾报警、电气火灾预警处置功能，当设备发生报警/预警时，系统会自动推送报警/预警通知，并进行语音播报提醒，校方一线消防工作人员通过软件报警/预警模块查看记录，确定发生报警/预警的设备和位置，及时到达现场进行复核。</w:t>
            </w:r>
          </w:p>
        </w:tc>
      </w:tr>
      <w:tr w14:paraId="7B9E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33589DB7">
            <w:pPr>
              <w:pStyle w:val="16"/>
            </w:pPr>
            <w:r>
              <w:rPr>
                <w:rFonts w:hint="eastAsia"/>
                <w:lang w:bidi="ar"/>
              </w:rPr>
              <w:t>8</w:t>
            </w:r>
          </w:p>
        </w:tc>
        <w:tc>
          <w:tcPr>
            <w:tcW w:w="947" w:type="pct"/>
            <w:shd w:val="clear" w:color="auto" w:fill="FFFFFF"/>
            <w:noWrap/>
            <w:vAlign w:val="center"/>
          </w:tcPr>
          <w:p w14:paraId="47140BA1">
            <w:pPr>
              <w:pStyle w:val="16"/>
            </w:pPr>
            <w:r>
              <w:rPr>
                <w:rFonts w:hint="eastAsia"/>
                <w:lang w:bidi="ar"/>
              </w:rPr>
              <w:t>隐患管理</w:t>
            </w:r>
          </w:p>
        </w:tc>
        <w:tc>
          <w:tcPr>
            <w:tcW w:w="3644" w:type="pct"/>
            <w:shd w:val="clear" w:color="auto" w:fill="FFFFFF"/>
            <w:noWrap w:val="0"/>
            <w:vAlign w:val="center"/>
          </w:tcPr>
          <w:p w14:paraId="46C6F100">
            <w:pPr>
              <w:pStyle w:val="16"/>
              <w:jc w:val="left"/>
            </w:pPr>
            <w:r>
              <w:rPr>
                <w:rFonts w:hint="eastAsia"/>
                <w:lang w:bidi="ar"/>
              </w:rPr>
              <w:t>提供隐患提醒、隐患上报、状态追踪、整改详情闭环管理等服务，帮助校方将隐患自查整改制度信息化、流程化，切实提高隐患处置效率，确保消防隐患及时整改和消除。</w:t>
            </w:r>
          </w:p>
        </w:tc>
      </w:tr>
      <w:tr w14:paraId="3DF9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27B20C1B">
            <w:pPr>
              <w:pStyle w:val="16"/>
            </w:pPr>
            <w:r>
              <w:rPr>
                <w:rFonts w:hint="eastAsia"/>
                <w:lang w:bidi="ar"/>
              </w:rPr>
              <w:t>9</w:t>
            </w:r>
          </w:p>
        </w:tc>
        <w:tc>
          <w:tcPr>
            <w:tcW w:w="947" w:type="pct"/>
            <w:shd w:val="clear" w:color="auto" w:fill="FFFFFF"/>
            <w:noWrap/>
            <w:vAlign w:val="center"/>
          </w:tcPr>
          <w:p w14:paraId="559CE323">
            <w:pPr>
              <w:pStyle w:val="16"/>
            </w:pPr>
            <w:r>
              <w:rPr>
                <w:rFonts w:hint="eastAsia"/>
                <w:lang w:bidi="ar"/>
              </w:rPr>
              <w:t>维保监管评价</w:t>
            </w:r>
          </w:p>
        </w:tc>
        <w:tc>
          <w:tcPr>
            <w:tcW w:w="3644" w:type="pct"/>
            <w:shd w:val="clear" w:color="auto" w:fill="FFFFFF"/>
            <w:noWrap w:val="0"/>
            <w:vAlign w:val="center"/>
          </w:tcPr>
          <w:p w14:paraId="7F62B133">
            <w:pPr>
              <w:pStyle w:val="16"/>
              <w:jc w:val="left"/>
            </w:pPr>
            <w:r>
              <w:rPr>
                <w:rFonts w:hint="eastAsia"/>
                <w:lang w:bidi="ar"/>
              </w:rPr>
              <w:t>为校方提供维保申请、管理、评价等功能，对维保订单全流程监管。对于已完成的预约维修任务可以进行评价，全面提升维保服务质量，保证消防设施完好率达标。</w:t>
            </w:r>
          </w:p>
        </w:tc>
      </w:tr>
      <w:tr w14:paraId="5E93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right"/>
        </w:trPr>
        <w:tc>
          <w:tcPr>
            <w:tcW w:w="409" w:type="pct"/>
            <w:shd w:val="clear" w:color="auto" w:fill="FFFFFF"/>
            <w:noWrap/>
            <w:vAlign w:val="center"/>
          </w:tcPr>
          <w:p w14:paraId="0A0FB224">
            <w:pPr>
              <w:pStyle w:val="16"/>
            </w:pPr>
            <w:r>
              <w:rPr>
                <w:rFonts w:hint="eastAsia"/>
                <w:lang w:bidi="ar"/>
              </w:rPr>
              <w:t>10</w:t>
            </w:r>
          </w:p>
        </w:tc>
        <w:tc>
          <w:tcPr>
            <w:tcW w:w="947" w:type="pct"/>
            <w:shd w:val="clear" w:color="auto" w:fill="FFFFFF"/>
            <w:noWrap/>
            <w:vAlign w:val="center"/>
          </w:tcPr>
          <w:p w14:paraId="547BF132">
            <w:pPr>
              <w:pStyle w:val="16"/>
            </w:pPr>
            <w:r>
              <w:rPr>
                <w:rFonts w:hint="eastAsia"/>
                <w:lang w:bidi="ar"/>
              </w:rPr>
              <w:t>安全资讯</w:t>
            </w:r>
          </w:p>
        </w:tc>
        <w:tc>
          <w:tcPr>
            <w:tcW w:w="3644" w:type="pct"/>
            <w:shd w:val="clear" w:color="auto" w:fill="FFFFFF"/>
            <w:noWrap w:val="0"/>
            <w:vAlign w:val="center"/>
          </w:tcPr>
          <w:p w14:paraId="6925CA7F">
            <w:pPr>
              <w:pStyle w:val="16"/>
              <w:jc w:val="left"/>
            </w:pPr>
            <w:r>
              <w:rPr>
                <w:rFonts w:hint="eastAsia"/>
                <w:lang w:bidi="ar"/>
              </w:rPr>
              <w:t>可定时推送消防相关新闻、案例、常识等，帮助校方第一时间快速准确地了解行业内最新政策动向和新闻信息。</w:t>
            </w:r>
          </w:p>
        </w:tc>
      </w:tr>
      <w:tr w14:paraId="0A31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6EE87437">
            <w:pPr>
              <w:pStyle w:val="16"/>
            </w:pPr>
            <w:r>
              <w:rPr>
                <w:rFonts w:hint="eastAsia"/>
                <w:lang w:bidi="ar"/>
              </w:rPr>
              <w:t>11</w:t>
            </w:r>
          </w:p>
        </w:tc>
        <w:tc>
          <w:tcPr>
            <w:tcW w:w="947" w:type="pct"/>
            <w:shd w:val="clear" w:color="auto" w:fill="FFFFFF"/>
            <w:noWrap/>
            <w:vAlign w:val="center"/>
          </w:tcPr>
          <w:p w14:paraId="77627229">
            <w:pPr>
              <w:pStyle w:val="16"/>
            </w:pPr>
            <w:r>
              <w:rPr>
                <w:rFonts w:hint="eastAsia"/>
                <w:lang w:bidi="ar"/>
              </w:rPr>
              <w:t>线上消防课堂</w:t>
            </w:r>
          </w:p>
        </w:tc>
        <w:tc>
          <w:tcPr>
            <w:tcW w:w="3644" w:type="pct"/>
            <w:shd w:val="clear" w:color="auto" w:fill="FFFFFF"/>
            <w:noWrap w:val="0"/>
            <w:vAlign w:val="center"/>
          </w:tcPr>
          <w:p w14:paraId="4DA85332">
            <w:pPr>
              <w:pStyle w:val="16"/>
              <w:jc w:val="left"/>
            </w:pPr>
            <w:r>
              <w:rPr>
                <w:rFonts w:hint="eastAsia"/>
                <w:lang w:bidi="ar"/>
              </w:rPr>
              <w:t>可提供不少于</w:t>
            </w:r>
            <w:r>
              <w:rPr>
                <w:lang w:bidi="ar"/>
              </w:rPr>
              <w:t>40</w:t>
            </w:r>
            <w:r>
              <w:rPr>
                <w:rFonts w:hint="eastAsia"/>
                <w:lang w:bidi="ar"/>
              </w:rPr>
              <w:t>0部涉及消防法律法规类、消防安全管理类、消防设施操作类、消防巡查检查类、消防设施维保保养测试类、消防设施检查测试类、软件产品类的视频和文字学习资料，校方可随时随地注册学习。</w:t>
            </w:r>
          </w:p>
        </w:tc>
      </w:tr>
      <w:tr w14:paraId="479C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5221463F">
            <w:pPr>
              <w:pStyle w:val="16"/>
            </w:pPr>
            <w:r>
              <w:rPr>
                <w:rFonts w:hint="eastAsia"/>
                <w:lang w:bidi="ar"/>
              </w:rPr>
              <w:t>12</w:t>
            </w:r>
          </w:p>
        </w:tc>
        <w:tc>
          <w:tcPr>
            <w:tcW w:w="947" w:type="pct"/>
            <w:shd w:val="clear" w:color="auto" w:fill="FFFFFF"/>
            <w:noWrap/>
            <w:vAlign w:val="center"/>
          </w:tcPr>
          <w:p w14:paraId="08E0DE1E">
            <w:pPr>
              <w:pStyle w:val="16"/>
            </w:pPr>
            <w:r>
              <w:rPr>
                <w:rFonts w:hint="eastAsia"/>
                <w:lang w:bidi="ar"/>
              </w:rPr>
              <w:t>统计分析</w:t>
            </w:r>
          </w:p>
        </w:tc>
        <w:tc>
          <w:tcPr>
            <w:tcW w:w="3644" w:type="pct"/>
            <w:shd w:val="clear" w:color="auto" w:fill="FFFFFF"/>
            <w:noWrap w:val="0"/>
            <w:vAlign w:val="center"/>
          </w:tcPr>
          <w:p w14:paraId="189BD1FA">
            <w:pPr>
              <w:pStyle w:val="16"/>
              <w:jc w:val="left"/>
            </w:pPr>
            <w:r>
              <w:rPr>
                <w:rFonts w:hint="eastAsia"/>
                <w:lang w:bidi="ar"/>
              </w:rPr>
              <w:t>软件提供统计分析功能，实现对查询时间段内的报警、隐患数据进行多维度统计分析查询及导出。从趋势、时段分布、来源分布、处置情况和区域分布等维度进行展示，提供图形和列表两种展示方式。</w:t>
            </w:r>
          </w:p>
        </w:tc>
      </w:tr>
      <w:tr w14:paraId="7404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66C46062">
            <w:pPr>
              <w:pStyle w:val="16"/>
            </w:pPr>
            <w:r>
              <w:rPr>
                <w:rFonts w:hint="eastAsia"/>
                <w:lang w:bidi="ar"/>
              </w:rPr>
              <w:t>13</w:t>
            </w:r>
          </w:p>
        </w:tc>
        <w:tc>
          <w:tcPr>
            <w:tcW w:w="947" w:type="pct"/>
            <w:shd w:val="clear" w:color="auto" w:fill="FFFFFF"/>
            <w:noWrap/>
            <w:vAlign w:val="center"/>
          </w:tcPr>
          <w:p w14:paraId="2AAB68AB">
            <w:pPr>
              <w:pStyle w:val="16"/>
            </w:pPr>
            <w:r>
              <w:rPr>
                <w:rFonts w:hint="eastAsia"/>
                <w:lang w:bidi="ar"/>
              </w:rPr>
              <w:t>火灾动态风险评估</w:t>
            </w:r>
          </w:p>
        </w:tc>
        <w:tc>
          <w:tcPr>
            <w:tcW w:w="3644" w:type="pct"/>
            <w:shd w:val="clear" w:color="auto" w:fill="FFFFFF"/>
            <w:noWrap w:val="0"/>
            <w:vAlign w:val="center"/>
          </w:tcPr>
          <w:p w14:paraId="6C079135">
            <w:pPr>
              <w:pStyle w:val="16"/>
              <w:jc w:val="left"/>
            </w:pPr>
            <w:r>
              <w:rPr>
                <w:rFonts w:hint="eastAsia"/>
                <w:lang w:bidi="ar"/>
              </w:rPr>
              <w:t>软件基于层次分析法原理，搭建单位综合安全评估体系层次结构模型，确定各层指标权重，采用评估内容调查、平台智能判定、外部环境接口等方法进行评估项打分，计算单位消防安全等级。</w:t>
            </w:r>
          </w:p>
        </w:tc>
      </w:tr>
      <w:tr w14:paraId="2670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5F092289">
            <w:pPr>
              <w:pStyle w:val="16"/>
            </w:pPr>
            <w:r>
              <w:rPr>
                <w:rFonts w:hint="eastAsia"/>
                <w:lang w:bidi="ar"/>
              </w:rPr>
              <w:t>二-2</w:t>
            </w:r>
          </w:p>
        </w:tc>
        <w:tc>
          <w:tcPr>
            <w:tcW w:w="4591" w:type="pct"/>
            <w:gridSpan w:val="2"/>
            <w:shd w:val="clear" w:color="auto" w:fill="FFFFFF"/>
            <w:noWrap/>
            <w:vAlign w:val="center"/>
          </w:tcPr>
          <w:p w14:paraId="5D464A72">
            <w:pPr>
              <w:pStyle w:val="16"/>
              <w:jc w:val="left"/>
            </w:pPr>
            <w:r>
              <w:rPr>
                <w:rFonts w:hint="eastAsia"/>
                <w:lang w:bidi="ar"/>
              </w:rPr>
              <w:t>线下服务全面提升效果</w:t>
            </w:r>
          </w:p>
        </w:tc>
      </w:tr>
      <w:tr w14:paraId="4444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378A30DD">
            <w:pPr>
              <w:pStyle w:val="16"/>
            </w:pPr>
            <w:r>
              <w:rPr>
                <w:rFonts w:hint="eastAsia"/>
                <w:lang w:bidi="ar"/>
              </w:rPr>
              <w:t>14</w:t>
            </w:r>
          </w:p>
        </w:tc>
        <w:tc>
          <w:tcPr>
            <w:tcW w:w="947" w:type="pct"/>
            <w:shd w:val="clear" w:color="auto" w:fill="FFFFFF"/>
            <w:noWrap/>
            <w:vAlign w:val="center"/>
          </w:tcPr>
          <w:p w14:paraId="5BEB53E6">
            <w:pPr>
              <w:pStyle w:val="16"/>
              <w:rPr>
                <w:lang w:bidi="ar"/>
              </w:rPr>
            </w:pPr>
            <w:r>
              <w:rPr>
                <w:rFonts w:hint="eastAsia"/>
                <w:lang w:bidi="ar"/>
              </w:rPr>
              <w:t>消防维保</w:t>
            </w:r>
          </w:p>
        </w:tc>
        <w:tc>
          <w:tcPr>
            <w:tcW w:w="3644" w:type="pct"/>
            <w:shd w:val="clear" w:color="auto" w:fill="FFFFFF"/>
            <w:noWrap w:val="0"/>
            <w:vAlign w:val="center"/>
          </w:tcPr>
          <w:p w14:paraId="53288CE4">
            <w:pPr>
              <w:pStyle w:val="16"/>
              <w:jc w:val="left"/>
              <w:rPr>
                <w:lang w:bidi="ar"/>
              </w:rPr>
            </w:pPr>
            <w:r>
              <w:rPr>
                <w:lang w:bidi="ar"/>
              </w:rPr>
              <w:t>例行维保：安排并监督专业维保人员按照国家相关消防法规标准及现场工作标准为客户提供消防设施维护保养服务，向</w:t>
            </w:r>
            <w:r>
              <w:rPr>
                <w:rFonts w:hint="eastAsia"/>
                <w:lang w:bidi="ar"/>
              </w:rPr>
              <w:t>校方</w:t>
            </w:r>
            <w:r>
              <w:rPr>
                <w:lang w:bidi="ar"/>
              </w:rPr>
              <w:t>书面提交《单位消防维保报告》。安排消防安全经纪人通过线上线下手段对每次例行维修进行质量监管，提交《维保质量评测报告》（电子版）。</w:t>
            </w:r>
            <w:r>
              <w:rPr>
                <w:lang w:bidi="ar"/>
              </w:rPr>
              <w:br w:type="textWrapping"/>
            </w:r>
            <w:r>
              <w:rPr>
                <w:lang w:bidi="ar"/>
              </w:rPr>
              <w:t>预约维保：安排并监督专业维保工程师按照客户在消防安全管理系统APP预约的时间内完成维修工作。安排消防安全经纪人跟踪维修进度，确保预约维保事件不逾期，并对客户评价反馈，客户评价分为5星，低于4星（不含）需要电话或线下回访了解原因，并填写《应急维修客户反馈表》，确保服务质量持续改进。</w:t>
            </w:r>
            <w:r>
              <w:rPr>
                <w:lang w:bidi="ar"/>
              </w:rPr>
              <w:br w:type="textWrapping"/>
            </w:r>
            <w:r>
              <w:rPr>
                <w:lang w:bidi="ar"/>
              </w:rPr>
              <w:t>应急维修：重大故障（火灾自动报警系统主机瘫痪、回路故障、消防供水管网泄漏、多线直启设备故障、及严重影响客户生产经营的消防设施故障。）安排专业维保工程师按照工作标准进行应急维修，须半小时响应，两小时到达。故障修复后应进行验收测试，测试正常后需由单位消防安全管理人在《建筑消防设施重大故障维修记录表》签字确认，并在消防安全管理系统APP对服务评价。安排消防安全经纪人跟踪维修进度，确保维修事件不逾期，关注应急维修质量并对维修结果进行验收确认及客户评价反馈，客户评价分为5星，低于4星（不含）需要了解原因，并进行电话或者线下回访，并填写《应急维修客户反馈表》，确保服务质量。</w:t>
            </w:r>
            <w:r>
              <w:rPr>
                <w:lang w:bidi="ar"/>
              </w:rPr>
              <w:br w:type="textWrapping"/>
            </w:r>
            <w:r>
              <w:rPr>
                <w:lang w:bidi="ar"/>
              </w:rPr>
              <w:t>如校方自行指定消防维保服务单位，校方需协助推动维保服务单位使用维保管理系统软件开展维保工作，并按照维保工作标准开展维保工作。</w:t>
            </w:r>
          </w:p>
        </w:tc>
      </w:tr>
      <w:tr w14:paraId="7A6D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2AAE17D6">
            <w:pPr>
              <w:pStyle w:val="16"/>
            </w:pPr>
            <w:r>
              <w:rPr>
                <w:rFonts w:hint="eastAsia"/>
                <w:lang w:bidi="ar"/>
              </w:rPr>
              <w:t>15</w:t>
            </w:r>
          </w:p>
        </w:tc>
        <w:tc>
          <w:tcPr>
            <w:tcW w:w="947" w:type="pct"/>
            <w:shd w:val="clear" w:color="auto" w:fill="FFFFFF"/>
            <w:noWrap/>
            <w:vAlign w:val="center"/>
          </w:tcPr>
          <w:p w14:paraId="73FDB334">
            <w:pPr>
              <w:pStyle w:val="16"/>
            </w:pPr>
            <w:r>
              <w:rPr>
                <w:rFonts w:hint="eastAsia"/>
                <w:lang w:bidi="ar"/>
              </w:rPr>
              <w:t>消防检测</w:t>
            </w:r>
          </w:p>
        </w:tc>
        <w:tc>
          <w:tcPr>
            <w:tcW w:w="3644" w:type="pct"/>
            <w:shd w:val="clear" w:color="auto" w:fill="FFFFFF"/>
            <w:noWrap w:val="0"/>
            <w:vAlign w:val="center"/>
          </w:tcPr>
          <w:p w14:paraId="5D93774D">
            <w:pPr>
              <w:pStyle w:val="16"/>
              <w:jc w:val="left"/>
            </w:pPr>
            <w:r>
              <w:rPr>
                <w:rFonts w:hint="eastAsia"/>
                <w:lang w:bidi="ar"/>
              </w:rPr>
              <w:t>安排专业检测人员按照国家相关消防法规标准及工作标准为客户提供建筑消防设施年度检测，并书面提供《消防设施检测报告》。</w:t>
            </w:r>
          </w:p>
        </w:tc>
      </w:tr>
      <w:tr w14:paraId="27C9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5F42E4B6">
            <w:pPr>
              <w:pStyle w:val="16"/>
            </w:pPr>
            <w:r>
              <w:rPr>
                <w:rFonts w:hint="eastAsia"/>
                <w:lang w:bidi="ar"/>
              </w:rPr>
              <w:t>16</w:t>
            </w:r>
          </w:p>
        </w:tc>
        <w:tc>
          <w:tcPr>
            <w:tcW w:w="947" w:type="pct"/>
            <w:shd w:val="clear" w:color="auto" w:fill="FFFFFF"/>
            <w:noWrap/>
            <w:vAlign w:val="center"/>
          </w:tcPr>
          <w:p w14:paraId="78FA8C0B">
            <w:pPr>
              <w:pStyle w:val="16"/>
            </w:pPr>
            <w:r>
              <w:rPr>
                <w:rFonts w:hint="eastAsia"/>
                <w:lang w:bidi="ar"/>
              </w:rPr>
              <w:t>消防档案管理</w:t>
            </w:r>
          </w:p>
        </w:tc>
        <w:tc>
          <w:tcPr>
            <w:tcW w:w="3644" w:type="pct"/>
            <w:shd w:val="clear" w:color="auto" w:fill="FFFFFF"/>
            <w:noWrap w:val="0"/>
            <w:vAlign w:val="center"/>
          </w:tcPr>
          <w:p w14:paraId="127BA0E8">
            <w:pPr>
              <w:pStyle w:val="16"/>
              <w:jc w:val="left"/>
            </w:pPr>
            <w:r>
              <w:rPr>
                <w:rFonts w:hint="eastAsia"/>
                <w:lang w:bidi="ar"/>
              </w:rPr>
              <w:t>安排消防安全经纪人协助客户单位对消防档案进行归类和管理，消防档案包括消防安全基本情况和消防安全管理情况，且全面反映单位消防工作的基本情况，并附有必要的图表，根据情况变化及时更新。</w:t>
            </w:r>
          </w:p>
        </w:tc>
      </w:tr>
      <w:tr w14:paraId="5FD3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32B4DF53">
            <w:pPr>
              <w:pStyle w:val="16"/>
            </w:pPr>
            <w:r>
              <w:rPr>
                <w:rFonts w:hint="eastAsia"/>
                <w:lang w:bidi="ar"/>
              </w:rPr>
              <w:t>17</w:t>
            </w:r>
          </w:p>
        </w:tc>
        <w:tc>
          <w:tcPr>
            <w:tcW w:w="947" w:type="pct"/>
            <w:shd w:val="clear" w:color="auto" w:fill="FFFFFF"/>
            <w:noWrap/>
            <w:vAlign w:val="center"/>
          </w:tcPr>
          <w:p w14:paraId="0A9032ED">
            <w:pPr>
              <w:pStyle w:val="16"/>
              <w:rPr>
                <w:lang w:bidi="ar"/>
              </w:rPr>
            </w:pPr>
            <w:r>
              <w:rPr>
                <w:rFonts w:hint="eastAsia"/>
                <w:lang w:bidi="ar"/>
              </w:rPr>
              <w:t>消防宣传教育培训</w:t>
            </w:r>
          </w:p>
        </w:tc>
        <w:tc>
          <w:tcPr>
            <w:tcW w:w="3644" w:type="pct"/>
            <w:shd w:val="clear" w:color="auto" w:fill="FFFFFF"/>
            <w:noWrap w:val="0"/>
            <w:vAlign w:val="center"/>
          </w:tcPr>
          <w:p w14:paraId="01D798E1">
            <w:pPr>
              <w:pStyle w:val="16"/>
              <w:jc w:val="left"/>
              <w:rPr>
                <w:lang w:bidi="ar"/>
              </w:rPr>
            </w:pPr>
            <w:r>
              <w:rPr>
                <w:lang w:bidi="ar"/>
              </w:rPr>
              <w:t>教育培训：安排消防安全经纪人为校方开展消防安全教育培训，课程名称和培训次数具体如下：</w:t>
            </w:r>
            <w:r>
              <w:rPr>
                <w:lang w:bidi="ar"/>
              </w:rPr>
              <w:br w:type="textWrapping"/>
            </w:r>
            <w:r>
              <w:rPr>
                <w:lang w:bidi="ar"/>
              </w:rPr>
              <w:t>1.火灾报警控制器操作方法 2次/年</w:t>
            </w:r>
            <w:r>
              <w:rPr>
                <w:lang w:bidi="ar"/>
              </w:rPr>
              <w:br w:type="textWrapping"/>
            </w:r>
            <w:r>
              <w:rPr>
                <w:lang w:bidi="ar"/>
              </w:rPr>
              <w:t>2.消控室资料管理和信息记录 2次/年</w:t>
            </w:r>
            <w:r>
              <w:rPr>
                <w:lang w:bidi="ar"/>
              </w:rPr>
              <w:br w:type="textWrapping"/>
            </w:r>
            <w:r>
              <w:rPr>
                <w:lang w:bidi="ar"/>
              </w:rPr>
              <w:t>3.日常防火巡查 2次/年</w:t>
            </w:r>
            <w:r>
              <w:rPr>
                <w:lang w:bidi="ar"/>
              </w:rPr>
              <w:br w:type="textWrapping"/>
            </w:r>
            <w:r>
              <w:rPr>
                <w:lang w:bidi="ar"/>
              </w:rPr>
              <w:t>4.火灾基本知识 2次/年</w:t>
            </w:r>
            <w:r>
              <w:rPr>
                <w:lang w:bidi="ar"/>
              </w:rPr>
              <w:br w:type="textWrapping"/>
            </w:r>
            <w:r>
              <w:rPr>
                <w:lang w:bidi="ar"/>
              </w:rPr>
              <w:t>5.消防法规基本知识 2次/年</w:t>
            </w:r>
            <w:r>
              <w:rPr>
                <w:lang w:bidi="ar"/>
              </w:rPr>
              <w:br w:type="textWrapping"/>
            </w:r>
            <w:r>
              <w:rPr>
                <w:lang w:bidi="ar"/>
              </w:rPr>
              <w:t>6.消防设施基本知识 2次/年</w:t>
            </w:r>
            <w:r>
              <w:rPr>
                <w:lang w:bidi="ar"/>
              </w:rPr>
              <w:br w:type="textWrapping"/>
            </w:r>
            <w:r>
              <w:rPr>
                <w:lang w:bidi="ar"/>
              </w:rPr>
              <w:t>7.灭火和应急疏散预案 2次/年</w:t>
            </w:r>
            <w:r>
              <w:rPr>
                <w:lang w:bidi="ar"/>
              </w:rPr>
              <w:br w:type="textWrapping"/>
            </w:r>
            <w:r>
              <w:rPr>
                <w:lang w:bidi="ar"/>
              </w:rPr>
              <w:t>另外，向校方提供新员工岗前消防培训课件一套；每服务年度可根据校方需求赠送一次消防安全相关的培训课程。如校方有其他消防安全培训需求，乙方根据实际工作量另行计算，该费用由接受培训方承担。</w:t>
            </w:r>
            <w:r>
              <w:rPr>
                <w:lang w:bidi="ar"/>
              </w:rPr>
              <w:br w:type="textWrapping"/>
            </w:r>
            <w:r>
              <w:rPr>
                <w:lang w:bidi="ar"/>
              </w:rPr>
              <w:t>消防宣传：在安全月、消防宣传月为校方提供消防宣传海报；国庆节、春节期间为校方提供消防宣传电子版素材。</w:t>
            </w:r>
          </w:p>
        </w:tc>
      </w:tr>
      <w:tr w14:paraId="65F8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right"/>
        </w:trPr>
        <w:tc>
          <w:tcPr>
            <w:tcW w:w="409" w:type="pct"/>
            <w:shd w:val="clear" w:color="auto" w:fill="FFFFFF"/>
            <w:noWrap/>
            <w:vAlign w:val="center"/>
          </w:tcPr>
          <w:p w14:paraId="50516330">
            <w:pPr>
              <w:pStyle w:val="16"/>
            </w:pPr>
            <w:r>
              <w:rPr>
                <w:rFonts w:hint="eastAsia"/>
                <w:lang w:bidi="ar"/>
              </w:rPr>
              <w:t>18</w:t>
            </w:r>
          </w:p>
        </w:tc>
        <w:tc>
          <w:tcPr>
            <w:tcW w:w="947" w:type="pct"/>
            <w:shd w:val="clear" w:color="auto" w:fill="FFFFFF"/>
            <w:noWrap/>
            <w:vAlign w:val="center"/>
          </w:tcPr>
          <w:p w14:paraId="0E7066D9">
            <w:pPr>
              <w:pStyle w:val="16"/>
            </w:pPr>
            <w:r>
              <w:rPr>
                <w:rFonts w:hint="eastAsia"/>
                <w:lang w:bidi="ar"/>
              </w:rPr>
              <w:t>疏散演练</w:t>
            </w:r>
          </w:p>
        </w:tc>
        <w:tc>
          <w:tcPr>
            <w:tcW w:w="3644" w:type="pct"/>
            <w:shd w:val="clear" w:color="auto" w:fill="FFFFFF"/>
            <w:noWrap w:val="0"/>
            <w:vAlign w:val="center"/>
          </w:tcPr>
          <w:p w14:paraId="354C505C">
            <w:pPr>
              <w:pStyle w:val="16"/>
              <w:jc w:val="left"/>
            </w:pPr>
            <w:r>
              <w:rPr>
                <w:rFonts w:hint="eastAsia"/>
                <w:lang w:bidi="ar"/>
              </w:rPr>
              <w:t>安排消防安全经纪人协助指导校方按照灭火和应急疏散预案，假设火情，组织演练，通过演练修正预案，指导实战，提升全员扑救初起火灾的能力和疏散逃生能力。每次演练提供《单位消防疏散演练动员海报》（实体海报）、《单位消防应急演练方案策划书》（电子稿）、《单位消防应急演练工作总结》（电子稿，含影像资料）。（注：一般单位1次/年，消防安全重点单位2次/年；如校方有额外演练需求，根据实际工作量，另行计算。）</w:t>
            </w:r>
          </w:p>
        </w:tc>
      </w:tr>
      <w:tr w14:paraId="6B69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03586C8A">
            <w:pPr>
              <w:pStyle w:val="16"/>
            </w:pPr>
            <w:r>
              <w:rPr>
                <w:rFonts w:hint="eastAsia"/>
                <w:lang w:bidi="ar"/>
              </w:rPr>
              <w:t>19</w:t>
            </w:r>
          </w:p>
        </w:tc>
        <w:tc>
          <w:tcPr>
            <w:tcW w:w="947" w:type="pct"/>
            <w:shd w:val="clear" w:color="auto" w:fill="FFFFFF"/>
            <w:noWrap/>
            <w:vAlign w:val="center"/>
          </w:tcPr>
          <w:p w14:paraId="3812D8EA">
            <w:pPr>
              <w:pStyle w:val="16"/>
              <w:rPr>
                <w:lang w:bidi="ar"/>
              </w:rPr>
            </w:pPr>
            <w:r>
              <w:rPr>
                <w:rFonts w:hint="eastAsia"/>
                <w:lang w:bidi="ar"/>
              </w:rPr>
              <w:t>装修消防管理</w:t>
            </w:r>
          </w:p>
        </w:tc>
        <w:tc>
          <w:tcPr>
            <w:tcW w:w="3644" w:type="pct"/>
            <w:shd w:val="clear" w:color="auto" w:fill="FFFFFF"/>
            <w:noWrap w:val="0"/>
            <w:vAlign w:val="center"/>
          </w:tcPr>
          <w:p w14:paraId="7979BF82">
            <w:pPr>
              <w:pStyle w:val="16"/>
              <w:jc w:val="left"/>
              <w:rPr>
                <w:lang w:bidi="ar"/>
              </w:rPr>
            </w:pPr>
            <w:r>
              <w:rPr>
                <w:lang w:bidi="ar"/>
              </w:rPr>
              <w:t>安排消防安全经纪人协助校方制定建筑物装修过程中的消防安全管理制度，防止违规装修、装修过程中损坏消防设施、违规关停消防设施等问题出现。</w:t>
            </w:r>
            <w:r>
              <w:rPr>
                <w:lang w:bidi="ar"/>
              </w:rPr>
              <w:br w:type="textWrapping"/>
            </w:r>
            <w:r>
              <w:rPr>
                <w:lang w:bidi="ar"/>
              </w:rPr>
              <w:t>注：对装修过程中涉及到的消防设施修复或新增、主机调试、电子档案更新、方案审查、验收等事项另行计算（费用原则上由装修方承担）。</w:t>
            </w:r>
          </w:p>
        </w:tc>
      </w:tr>
      <w:tr w14:paraId="4B01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right"/>
        </w:trPr>
        <w:tc>
          <w:tcPr>
            <w:tcW w:w="409" w:type="pct"/>
            <w:shd w:val="clear" w:color="auto" w:fill="FFFFFF"/>
            <w:noWrap/>
            <w:vAlign w:val="center"/>
          </w:tcPr>
          <w:p w14:paraId="611845D9">
            <w:pPr>
              <w:pStyle w:val="16"/>
            </w:pPr>
            <w:r>
              <w:rPr>
                <w:rFonts w:hint="eastAsia"/>
                <w:lang w:bidi="ar"/>
              </w:rPr>
              <w:t>20</w:t>
            </w:r>
          </w:p>
        </w:tc>
        <w:tc>
          <w:tcPr>
            <w:tcW w:w="947" w:type="pct"/>
            <w:shd w:val="clear" w:color="auto" w:fill="FFFFFF"/>
            <w:noWrap/>
            <w:vAlign w:val="center"/>
          </w:tcPr>
          <w:p w14:paraId="5DD2C7AD">
            <w:pPr>
              <w:pStyle w:val="16"/>
            </w:pPr>
            <w:r>
              <w:rPr>
                <w:rFonts w:hint="eastAsia"/>
                <w:lang w:bidi="ar"/>
              </w:rPr>
              <w:t>消防实操能力评估</w:t>
            </w:r>
          </w:p>
        </w:tc>
        <w:tc>
          <w:tcPr>
            <w:tcW w:w="3644" w:type="pct"/>
            <w:shd w:val="clear" w:color="auto" w:fill="FFFFFF"/>
            <w:noWrap w:val="0"/>
            <w:vAlign w:val="center"/>
          </w:tcPr>
          <w:p w14:paraId="554299E1">
            <w:pPr>
              <w:pStyle w:val="16"/>
              <w:jc w:val="left"/>
            </w:pPr>
            <w:r>
              <w:rPr>
                <w:rFonts w:hint="eastAsia"/>
                <w:lang w:bidi="ar"/>
              </w:rPr>
              <w:t>安排消防安全经纪人协助校方对物业或相关责任部门消防实操能力进行定期评估（每半年一次），并将评估结果反馈给校方。评估内容包括：</w:t>
            </w:r>
            <w:r>
              <w:rPr>
                <w:rFonts w:hint="eastAsia"/>
                <w:lang w:bidi="ar"/>
              </w:rPr>
              <w:br w:type="textWrapping"/>
            </w:r>
            <w:r>
              <w:rPr>
                <w:rFonts w:hint="eastAsia"/>
                <w:lang w:bidi="ar"/>
              </w:rPr>
              <w:t>1.火灾报警控制器操作能力；</w:t>
            </w:r>
            <w:r>
              <w:rPr>
                <w:rFonts w:hint="eastAsia"/>
                <w:lang w:bidi="ar"/>
              </w:rPr>
              <w:br w:type="textWrapping"/>
            </w:r>
            <w:r>
              <w:rPr>
                <w:rFonts w:hint="eastAsia"/>
                <w:lang w:bidi="ar"/>
              </w:rPr>
              <w:t>2.日常巡查发现并上报隐患能力；</w:t>
            </w:r>
            <w:r>
              <w:rPr>
                <w:rFonts w:hint="eastAsia"/>
                <w:lang w:bidi="ar"/>
              </w:rPr>
              <w:br w:type="textWrapping"/>
            </w:r>
            <w:r>
              <w:rPr>
                <w:rFonts w:hint="eastAsia"/>
                <w:lang w:bidi="ar"/>
              </w:rPr>
              <w:t>3.报警复核能力；</w:t>
            </w:r>
            <w:r>
              <w:rPr>
                <w:rFonts w:hint="eastAsia"/>
                <w:lang w:bidi="ar"/>
              </w:rPr>
              <w:br w:type="textWrapping"/>
            </w:r>
            <w:r>
              <w:rPr>
                <w:rFonts w:hint="eastAsia"/>
                <w:lang w:bidi="ar"/>
              </w:rPr>
              <w:t>4.消控室资料管理和信息记录能力；</w:t>
            </w:r>
            <w:r>
              <w:rPr>
                <w:rFonts w:hint="eastAsia"/>
                <w:lang w:bidi="ar"/>
              </w:rPr>
              <w:br w:type="textWrapping"/>
            </w:r>
            <w:r>
              <w:rPr>
                <w:rFonts w:hint="eastAsia"/>
                <w:lang w:bidi="ar"/>
              </w:rPr>
              <w:t>5.扑灭初期火灾能力。</w:t>
            </w:r>
          </w:p>
        </w:tc>
      </w:tr>
      <w:tr w14:paraId="6662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45A2D0C4">
            <w:pPr>
              <w:pStyle w:val="16"/>
            </w:pPr>
            <w:r>
              <w:rPr>
                <w:rFonts w:hint="eastAsia"/>
                <w:lang w:bidi="ar"/>
              </w:rPr>
              <w:t>21</w:t>
            </w:r>
          </w:p>
        </w:tc>
        <w:tc>
          <w:tcPr>
            <w:tcW w:w="947" w:type="pct"/>
            <w:shd w:val="clear" w:color="auto" w:fill="FFFFFF"/>
            <w:noWrap/>
            <w:vAlign w:val="center"/>
          </w:tcPr>
          <w:p w14:paraId="77F41070">
            <w:pPr>
              <w:pStyle w:val="16"/>
            </w:pPr>
            <w:r>
              <w:rPr>
                <w:rFonts w:hint="eastAsia"/>
                <w:lang w:bidi="ar"/>
              </w:rPr>
              <w:t>消防文化墙</w:t>
            </w:r>
          </w:p>
        </w:tc>
        <w:tc>
          <w:tcPr>
            <w:tcW w:w="3644" w:type="pct"/>
            <w:shd w:val="clear" w:color="auto" w:fill="FFFFFF"/>
            <w:noWrap w:val="0"/>
            <w:vAlign w:val="center"/>
          </w:tcPr>
          <w:p w14:paraId="4005DF9B">
            <w:pPr>
              <w:pStyle w:val="16"/>
              <w:jc w:val="left"/>
            </w:pPr>
            <w:r>
              <w:rPr>
                <w:rFonts w:hint="eastAsia"/>
                <w:lang w:bidi="ar"/>
              </w:rPr>
              <w:t>为校方提供消防宣传素材，用以展示消防工作成果，宣传消防安全文化，普及消防安全知识。如校方已有电子展示屏或宣传栏，可利用现有设施进行宣传展示；如校方需要新建电子展示屏或宣传栏，则该项建设内容纳入到本项目建设内容并另行计费。（展示屏默认规格：55英寸；宣传栏默认规格：120*240cm）</w:t>
            </w:r>
          </w:p>
        </w:tc>
      </w:tr>
      <w:tr w14:paraId="59BB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75A95837">
            <w:pPr>
              <w:pStyle w:val="16"/>
            </w:pPr>
            <w:r>
              <w:rPr>
                <w:rFonts w:hint="eastAsia"/>
                <w:lang w:bidi="ar"/>
              </w:rPr>
              <w:t>22</w:t>
            </w:r>
          </w:p>
        </w:tc>
        <w:tc>
          <w:tcPr>
            <w:tcW w:w="947" w:type="pct"/>
            <w:shd w:val="clear" w:color="auto" w:fill="FFFFFF"/>
            <w:noWrap/>
            <w:vAlign w:val="center"/>
          </w:tcPr>
          <w:p w14:paraId="70B5ABD7">
            <w:pPr>
              <w:pStyle w:val="16"/>
            </w:pPr>
            <w:r>
              <w:rPr>
                <w:rFonts w:hint="eastAsia"/>
                <w:lang w:bidi="ar"/>
              </w:rPr>
              <w:t>消防协检</w:t>
            </w:r>
          </w:p>
        </w:tc>
        <w:tc>
          <w:tcPr>
            <w:tcW w:w="3644" w:type="pct"/>
            <w:shd w:val="clear" w:color="auto" w:fill="FFFFFF"/>
            <w:noWrap w:val="0"/>
            <w:vAlign w:val="center"/>
          </w:tcPr>
          <w:p w14:paraId="51122B57">
            <w:pPr>
              <w:pStyle w:val="16"/>
              <w:jc w:val="left"/>
            </w:pPr>
            <w:r>
              <w:rPr>
                <w:rFonts w:hint="eastAsia"/>
                <w:lang w:bidi="ar"/>
              </w:rPr>
              <w:t>由消防安全经纪人协助校方进行（每季度一次），协检内容包括：</w:t>
            </w:r>
            <w:r>
              <w:rPr>
                <w:rFonts w:hint="eastAsia"/>
                <w:lang w:bidi="ar"/>
              </w:rPr>
              <w:br w:type="textWrapping"/>
            </w:r>
            <w:r>
              <w:rPr>
                <w:rFonts w:hint="eastAsia"/>
                <w:lang w:bidi="ar"/>
              </w:rPr>
              <w:t>1.建筑防火合规及异常情况；</w:t>
            </w:r>
            <w:r>
              <w:rPr>
                <w:rFonts w:hint="eastAsia"/>
                <w:lang w:bidi="ar"/>
              </w:rPr>
              <w:br w:type="textWrapping"/>
            </w:r>
            <w:r>
              <w:rPr>
                <w:rFonts w:hint="eastAsia"/>
                <w:lang w:bidi="ar"/>
              </w:rPr>
              <w:t>2.消防设施设置与运行情况；</w:t>
            </w:r>
            <w:r>
              <w:rPr>
                <w:rFonts w:hint="eastAsia"/>
                <w:lang w:bidi="ar"/>
              </w:rPr>
              <w:br w:type="textWrapping"/>
            </w:r>
            <w:r>
              <w:rPr>
                <w:rFonts w:hint="eastAsia"/>
                <w:lang w:bidi="ar"/>
              </w:rPr>
              <w:t>3.消防安全管理工作情况；</w:t>
            </w:r>
            <w:r>
              <w:rPr>
                <w:rFonts w:hint="eastAsia"/>
                <w:lang w:bidi="ar"/>
              </w:rPr>
              <w:br w:type="textWrapping"/>
            </w:r>
            <w:r>
              <w:rPr>
                <w:rFonts w:hint="eastAsia"/>
                <w:lang w:bidi="ar"/>
              </w:rPr>
              <w:t>4.消防</w:t>
            </w:r>
            <w:r>
              <w:rPr>
                <w:rFonts w:hint="eastAsia" w:ascii="宋体" w:hAnsi="宋体"/>
              </w:rPr>
              <w:t>安全</w:t>
            </w:r>
            <w:r>
              <w:rPr>
                <w:rFonts w:hint="eastAsia"/>
                <w:lang w:bidi="ar"/>
              </w:rPr>
              <w:t>服务工作情况。</w:t>
            </w:r>
            <w:r>
              <w:rPr>
                <w:rFonts w:hint="eastAsia"/>
                <w:lang w:bidi="ar"/>
              </w:rPr>
              <w:br w:type="textWrapping"/>
            </w:r>
            <w:r>
              <w:rPr>
                <w:rFonts w:hint="eastAsia"/>
                <w:lang w:bidi="ar"/>
              </w:rPr>
              <w:t>消防安全经纪人对发现的消防安全问题（除消防</w:t>
            </w:r>
            <w:r>
              <w:rPr>
                <w:rFonts w:hint="eastAsia" w:ascii="宋体" w:hAnsi="宋体"/>
              </w:rPr>
              <w:t>安全</w:t>
            </w:r>
            <w:r>
              <w:rPr>
                <w:rFonts w:hint="eastAsia"/>
                <w:lang w:bidi="ar"/>
              </w:rPr>
              <w:t>服务相关问题外）进行整理，形成“消防协检记录告知书”，并将“消防协检记录告知单”、“消防隐患告知函”（如有）递交至校方消防安全管理人员。</w:t>
            </w:r>
          </w:p>
        </w:tc>
      </w:tr>
      <w:tr w14:paraId="49EA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5D4688E7">
            <w:pPr>
              <w:pStyle w:val="16"/>
            </w:pPr>
            <w:r>
              <w:rPr>
                <w:rFonts w:hint="eastAsia"/>
                <w:lang w:bidi="ar"/>
              </w:rPr>
              <w:t>23</w:t>
            </w:r>
          </w:p>
        </w:tc>
        <w:tc>
          <w:tcPr>
            <w:tcW w:w="947" w:type="pct"/>
            <w:shd w:val="clear" w:color="auto" w:fill="FFFFFF"/>
            <w:noWrap/>
            <w:vAlign w:val="center"/>
          </w:tcPr>
          <w:p w14:paraId="7F9BD480">
            <w:pPr>
              <w:pStyle w:val="16"/>
              <w:rPr>
                <w:lang w:bidi="ar"/>
              </w:rPr>
            </w:pPr>
            <w:r>
              <w:rPr>
                <w:rFonts w:hint="eastAsia"/>
                <w:lang w:bidi="ar"/>
              </w:rPr>
              <w:t>咨询服务</w:t>
            </w:r>
          </w:p>
        </w:tc>
        <w:tc>
          <w:tcPr>
            <w:tcW w:w="3644" w:type="pct"/>
            <w:shd w:val="clear" w:color="auto" w:fill="FFFFFF"/>
            <w:noWrap w:val="0"/>
            <w:vAlign w:val="center"/>
          </w:tcPr>
          <w:p w14:paraId="6BA11333">
            <w:pPr>
              <w:pStyle w:val="16"/>
              <w:jc w:val="left"/>
              <w:rPr>
                <w:lang w:bidi="ar"/>
              </w:rPr>
            </w:pPr>
            <w:r>
              <w:rPr>
                <w:rFonts w:hint="eastAsia"/>
                <w:lang w:bidi="ar"/>
              </w:rPr>
              <w:t>安排消防安全经纪人为校方提供消防例会支持、消防检查支持、消防迎检支持、汇报材料编制等服务。具体内容如下：</w:t>
            </w:r>
            <w:r>
              <w:rPr>
                <w:rFonts w:hint="eastAsia"/>
                <w:lang w:bidi="ar"/>
              </w:rPr>
              <w:br w:type="textWrapping"/>
            </w:r>
            <w:r>
              <w:rPr>
                <w:rFonts w:hint="eastAsia"/>
                <w:lang w:bidi="ar"/>
              </w:rPr>
              <w:t>1、消防例会支持：如校方有需要，可安排消防安全经纪人参与校方最高级别消防安全例会（每年不超过12次）；</w:t>
            </w:r>
            <w:r>
              <w:rPr>
                <w:rFonts w:hint="eastAsia"/>
                <w:lang w:bidi="ar"/>
              </w:rPr>
              <w:br w:type="textWrapping"/>
            </w:r>
            <w:r>
              <w:rPr>
                <w:rFonts w:hint="eastAsia"/>
                <w:lang w:bidi="ar"/>
              </w:rPr>
              <w:t>2、消防检查支持：如校方有需要，可安排消防安全经纪人协助校方开展消防安全检查工作（每年不超过4次）；</w:t>
            </w:r>
            <w:r>
              <w:rPr>
                <w:rFonts w:hint="eastAsia"/>
                <w:lang w:bidi="ar"/>
              </w:rPr>
              <w:br w:type="textWrapping"/>
            </w:r>
            <w:r>
              <w:rPr>
                <w:rFonts w:hint="eastAsia"/>
                <w:lang w:bidi="ar"/>
              </w:rPr>
              <w:t>（</w:t>
            </w:r>
            <w:r>
              <w:rPr>
                <w:b/>
                <w:bCs/>
              </w:rPr>
              <w:t>注：</w:t>
            </w:r>
            <w:r>
              <w:t>进行现场检查时</w:t>
            </w:r>
            <w:r>
              <w:rPr>
                <w:rFonts w:hint="eastAsia"/>
              </w:rPr>
              <w:t>校方</w:t>
            </w:r>
            <w:r>
              <w:t>需安排代表全程参加。）</w:t>
            </w:r>
            <w:r>
              <w:br w:type="textWrapping"/>
            </w:r>
            <w:r>
              <w:t>3、消防迎检支持：</w:t>
            </w:r>
            <w:r>
              <w:rPr>
                <w:rFonts w:hint="eastAsia"/>
              </w:rPr>
              <w:t>校方</w:t>
            </w:r>
            <w:r>
              <w:t>面临监管部门或上级部门消防安全检查时，可安排消防安全经纪人协助</w:t>
            </w:r>
            <w:r>
              <w:rPr>
                <w:rFonts w:hint="eastAsia"/>
              </w:rPr>
              <w:t>校方</w:t>
            </w:r>
            <w:r>
              <w:t>开展迎检工作；（每年2次）</w:t>
            </w:r>
            <w:r>
              <w:br w:type="textWrapping"/>
            </w:r>
            <w:r>
              <w:t>4、汇报材料编制：如</w:t>
            </w:r>
            <w:r>
              <w:rPr>
                <w:rFonts w:hint="eastAsia"/>
              </w:rPr>
              <w:t>校方</w:t>
            </w:r>
            <w:r>
              <w:t>有需要，可安排消防安全经纪人协助</w:t>
            </w:r>
            <w:r>
              <w:rPr>
                <w:rFonts w:hint="eastAsia"/>
              </w:rPr>
              <w:t>校方</w:t>
            </w:r>
            <w:r>
              <w:t>编制消防工作成果汇报材料（每年不超过4份）。</w:t>
            </w:r>
          </w:p>
        </w:tc>
      </w:tr>
      <w:tr w14:paraId="6CC6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right"/>
        </w:trPr>
        <w:tc>
          <w:tcPr>
            <w:tcW w:w="409" w:type="pct"/>
            <w:shd w:val="clear" w:color="auto" w:fill="FFFFFF"/>
            <w:noWrap/>
            <w:vAlign w:val="center"/>
          </w:tcPr>
          <w:p w14:paraId="7B5D2B17">
            <w:pPr>
              <w:pStyle w:val="16"/>
            </w:pPr>
            <w:r>
              <w:rPr>
                <w:rFonts w:hint="eastAsia"/>
                <w:lang w:bidi="ar"/>
              </w:rPr>
              <w:t>三</w:t>
            </w:r>
          </w:p>
        </w:tc>
        <w:tc>
          <w:tcPr>
            <w:tcW w:w="4591" w:type="pct"/>
            <w:gridSpan w:val="2"/>
            <w:shd w:val="clear" w:color="auto" w:fill="FFFFFF"/>
            <w:noWrap/>
            <w:vAlign w:val="center"/>
          </w:tcPr>
          <w:p w14:paraId="621124B7">
            <w:pPr>
              <w:pStyle w:val="16"/>
              <w:jc w:val="left"/>
            </w:pPr>
            <w:r>
              <w:rPr>
                <w:rFonts w:hint="eastAsia"/>
                <w:lang w:bidi="ar"/>
              </w:rPr>
              <w:t>科技赋能，风险研判，实现火情及时预警，高效处置</w:t>
            </w:r>
          </w:p>
        </w:tc>
      </w:tr>
      <w:tr w14:paraId="009D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063D1EC7">
            <w:pPr>
              <w:pStyle w:val="16"/>
            </w:pPr>
            <w:r>
              <w:rPr>
                <w:rFonts w:hint="eastAsia"/>
                <w:lang w:bidi="ar"/>
              </w:rPr>
              <w:t>24</w:t>
            </w:r>
          </w:p>
        </w:tc>
        <w:tc>
          <w:tcPr>
            <w:tcW w:w="947" w:type="pct"/>
            <w:shd w:val="clear" w:color="auto" w:fill="FFFFFF"/>
            <w:noWrap/>
            <w:vAlign w:val="center"/>
          </w:tcPr>
          <w:p w14:paraId="6079C55D">
            <w:pPr>
              <w:pStyle w:val="16"/>
            </w:pPr>
            <w:r>
              <w:rPr>
                <w:rFonts w:hint="eastAsia"/>
                <w:lang w:bidi="ar"/>
              </w:rPr>
              <w:t>7*24小时监测服务</w:t>
            </w:r>
          </w:p>
        </w:tc>
        <w:tc>
          <w:tcPr>
            <w:tcW w:w="3644" w:type="pct"/>
            <w:shd w:val="clear" w:color="auto" w:fill="FFFFFF"/>
            <w:noWrap w:val="0"/>
            <w:vAlign w:val="center"/>
          </w:tcPr>
          <w:p w14:paraId="57755BB4">
            <w:pPr>
              <w:pStyle w:val="16"/>
              <w:jc w:val="left"/>
            </w:pPr>
            <w:r>
              <w:rPr>
                <w:rFonts w:hint="eastAsia"/>
                <w:lang w:bidi="ar"/>
              </w:rPr>
              <w:t>对消防设施运行状态（如自动报警系统、水位、水压等）进行7×24小时的监测服务，实时监测各类消防设施的运行状态数据，发现故障隐患第一时间通过软件提醒，系统通知时间＜1</w:t>
            </w:r>
            <w:r>
              <w:rPr>
                <w:lang w:bidi="ar"/>
              </w:rPr>
              <w:t>0s</w:t>
            </w:r>
            <w:r>
              <w:rPr>
                <w:rFonts w:hint="eastAsia"/>
                <w:lang w:bidi="ar"/>
              </w:rPr>
              <w:t>。</w:t>
            </w:r>
          </w:p>
        </w:tc>
      </w:tr>
      <w:tr w14:paraId="570E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right"/>
        </w:trPr>
        <w:tc>
          <w:tcPr>
            <w:tcW w:w="409" w:type="pct"/>
            <w:shd w:val="clear" w:color="auto" w:fill="FFFFFF"/>
            <w:noWrap/>
            <w:vAlign w:val="center"/>
          </w:tcPr>
          <w:p w14:paraId="0F1A4FB2">
            <w:pPr>
              <w:pStyle w:val="16"/>
            </w:pPr>
            <w:r>
              <w:rPr>
                <w:rFonts w:hint="eastAsia"/>
                <w:lang w:bidi="ar"/>
              </w:rPr>
              <w:t>25</w:t>
            </w:r>
          </w:p>
        </w:tc>
        <w:tc>
          <w:tcPr>
            <w:tcW w:w="947" w:type="pct"/>
            <w:shd w:val="clear" w:color="auto" w:fill="FFFFFF"/>
            <w:noWrap/>
            <w:vAlign w:val="center"/>
          </w:tcPr>
          <w:p w14:paraId="1BA1BC87">
            <w:pPr>
              <w:pStyle w:val="16"/>
            </w:pPr>
            <w:r>
              <w:rPr>
                <w:rFonts w:hint="eastAsia"/>
                <w:lang w:bidi="ar"/>
              </w:rPr>
              <w:t>7*24小时接报警服务</w:t>
            </w:r>
          </w:p>
        </w:tc>
        <w:tc>
          <w:tcPr>
            <w:tcW w:w="3644" w:type="pct"/>
            <w:shd w:val="clear" w:color="auto" w:fill="FFFFFF"/>
            <w:noWrap w:val="0"/>
            <w:vAlign w:val="center"/>
          </w:tcPr>
          <w:p w14:paraId="54A59D14">
            <w:pPr>
              <w:pStyle w:val="16"/>
              <w:jc w:val="left"/>
            </w:pPr>
            <w:r>
              <w:rPr>
                <w:rFonts w:hint="eastAsia"/>
                <w:lang w:bidi="ar"/>
              </w:rPr>
              <w:t>安排专人提供7×24小时远程监测值守服务，接到火灾报警信息后，根据警情等级，第一时间通过软件、电话等方式通知并引导相关人员进行现场火警复核、处置。人工电话通知时间＜3分钟。</w:t>
            </w:r>
          </w:p>
        </w:tc>
      </w:tr>
      <w:tr w14:paraId="322E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118E5D6C">
            <w:pPr>
              <w:pStyle w:val="16"/>
            </w:pPr>
            <w:r>
              <w:rPr>
                <w:rFonts w:hint="eastAsia"/>
                <w:lang w:bidi="ar"/>
              </w:rPr>
              <w:t>26</w:t>
            </w:r>
          </w:p>
        </w:tc>
        <w:tc>
          <w:tcPr>
            <w:tcW w:w="947" w:type="pct"/>
            <w:shd w:val="clear" w:color="auto" w:fill="FFFFFF"/>
            <w:noWrap/>
            <w:vAlign w:val="center"/>
          </w:tcPr>
          <w:p w14:paraId="2EE5F99B">
            <w:pPr>
              <w:pStyle w:val="16"/>
            </w:pPr>
            <w:r>
              <w:rPr>
                <w:rFonts w:hint="eastAsia"/>
                <w:lang w:bidi="ar"/>
              </w:rPr>
              <w:t>扑救辅助</w:t>
            </w:r>
          </w:p>
        </w:tc>
        <w:tc>
          <w:tcPr>
            <w:tcW w:w="3644" w:type="pct"/>
            <w:shd w:val="clear" w:color="auto" w:fill="FFFFFF"/>
            <w:noWrap w:val="0"/>
            <w:vAlign w:val="center"/>
          </w:tcPr>
          <w:p w14:paraId="732D2EED">
            <w:pPr>
              <w:pStyle w:val="16"/>
              <w:jc w:val="left"/>
            </w:pPr>
            <w:r>
              <w:rPr>
                <w:rFonts w:hint="eastAsia"/>
                <w:lang w:bidi="ar"/>
              </w:rPr>
              <w:t>火灾时可向校方或现场其他救援人员展示起火点及周围环境的平面图和消防设施设置位置图，展示着火建筑的消防设施平面图和消防设施运行状态等信息资料，帮助救援人员高效获取火灾现场基本情况。</w:t>
            </w:r>
          </w:p>
        </w:tc>
      </w:tr>
      <w:tr w14:paraId="6408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01664945">
            <w:pPr>
              <w:pStyle w:val="16"/>
            </w:pPr>
            <w:r>
              <w:rPr>
                <w:rFonts w:hint="eastAsia"/>
                <w:lang w:bidi="ar"/>
              </w:rPr>
              <w:t>27</w:t>
            </w:r>
          </w:p>
        </w:tc>
        <w:tc>
          <w:tcPr>
            <w:tcW w:w="947" w:type="pct"/>
            <w:shd w:val="clear" w:color="auto" w:fill="FFFFFF"/>
            <w:noWrap/>
            <w:vAlign w:val="center"/>
          </w:tcPr>
          <w:p w14:paraId="62D1D279">
            <w:pPr>
              <w:pStyle w:val="16"/>
            </w:pPr>
            <w:r>
              <w:rPr>
                <w:rFonts w:hint="eastAsia"/>
                <w:lang w:bidi="ar"/>
              </w:rPr>
              <w:t>消控室人员脱岗监控</w:t>
            </w:r>
          </w:p>
        </w:tc>
        <w:tc>
          <w:tcPr>
            <w:tcW w:w="3644" w:type="pct"/>
            <w:shd w:val="clear" w:color="auto" w:fill="FFFFFF"/>
            <w:noWrap w:val="0"/>
            <w:vAlign w:val="center"/>
          </w:tcPr>
          <w:p w14:paraId="3437B829">
            <w:pPr>
              <w:pStyle w:val="16"/>
              <w:jc w:val="left"/>
            </w:pPr>
            <w:r>
              <w:rPr>
                <w:rFonts w:hint="eastAsia"/>
                <w:lang w:bidi="ar"/>
              </w:rPr>
              <w:t>通过智能硬件设备与软件监控系统，实时监测消控室当前消控室人员值守情况，一旦值班人员离岗超过15分钟，平台会发送无人值守通知到“实时警情”，根据系统处置流程及时处置。</w:t>
            </w:r>
          </w:p>
        </w:tc>
      </w:tr>
      <w:tr w14:paraId="3BCC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051F4221">
            <w:pPr>
              <w:pStyle w:val="16"/>
            </w:pPr>
            <w:r>
              <w:rPr>
                <w:rFonts w:hint="eastAsia"/>
                <w:lang w:bidi="ar"/>
              </w:rPr>
              <w:t>四</w:t>
            </w:r>
          </w:p>
        </w:tc>
        <w:tc>
          <w:tcPr>
            <w:tcW w:w="4591" w:type="pct"/>
            <w:gridSpan w:val="2"/>
            <w:shd w:val="clear" w:color="auto" w:fill="FFFFFF"/>
            <w:noWrap/>
            <w:vAlign w:val="center"/>
          </w:tcPr>
          <w:p w14:paraId="00D5631A">
            <w:pPr>
              <w:pStyle w:val="16"/>
              <w:jc w:val="left"/>
            </w:pPr>
            <w:r>
              <w:rPr>
                <w:rFonts w:hint="eastAsia"/>
                <w:lang w:bidi="ar"/>
              </w:rPr>
              <w:t>引入专业分析及保险，建设风险监督、损失赔付的兜底机制</w:t>
            </w:r>
          </w:p>
        </w:tc>
      </w:tr>
      <w:tr w14:paraId="6AE4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09" w:type="pct"/>
            <w:shd w:val="clear" w:color="auto" w:fill="FFFFFF"/>
            <w:noWrap/>
            <w:vAlign w:val="center"/>
          </w:tcPr>
          <w:p w14:paraId="14BA8850">
            <w:pPr>
              <w:pStyle w:val="16"/>
            </w:pPr>
            <w:r>
              <w:rPr>
                <w:rFonts w:hint="eastAsia"/>
                <w:lang w:bidi="ar"/>
              </w:rPr>
              <w:t>28</w:t>
            </w:r>
          </w:p>
        </w:tc>
        <w:tc>
          <w:tcPr>
            <w:tcW w:w="947" w:type="pct"/>
            <w:shd w:val="clear" w:color="auto" w:fill="FFFFFF"/>
            <w:noWrap/>
            <w:vAlign w:val="center"/>
          </w:tcPr>
          <w:p w14:paraId="301BCA1B">
            <w:pPr>
              <w:pStyle w:val="16"/>
            </w:pPr>
            <w:r>
              <w:rPr>
                <w:rFonts w:hint="eastAsia"/>
                <w:lang w:bidi="ar"/>
              </w:rPr>
              <w:t>消防安全分析报告</w:t>
            </w:r>
          </w:p>
        </w:tc>
        <w:tc>
          <w:tcPr>
            <w:tcW w:w="3644" w:type="pct"/>
            <w:shd w:val="clear" w:color="auto" w:fill="FFFFFF"/>
            <w:noWrap w:val="0"/>
            <w:vAlign w:val="center"/>
          </w:tcPr>
          <w:p w14:paraId="5B9AF843">
            <w:pPr>
              <w:pStyle w:val="16"/>
              <w:jc w:val="left"/>
            </w:pPr>
            <w:r>
              <w:rPr>
                <w:rFonts w:hint="eastAsia"/>
                <w:lang w:bidi="ar"/>
              </w:rPr>
              <w:t>安排消防安全经纪人向业主消防安全管理人员当面提交专业分析报告，报告包含风险分析、安全评估、整改建议等内容，并当面如实汇报本时段单位的服务问题及建议。</w:t>
            </w:r>
          </w:p>
        </w:tc>
      </w:tr>
      <w:tr w14:paraId="679F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right"/>
        </w:trPr>
        <w:tc>
          <w:tcPr>
            <w:tcW w:w="409" w:type="pct"/>
            <w:shd w:val="clear" w:color="auto" w:fill="FFFFFF"/>
            <w:noWrap/>
            <w:vAlign w:val="center"/>
          </w:tcPr>
          <w:p w14:paraId="69C09FDB">
            <w:pPr>
              <w:pStyle w:val="16"/>
            </w:pPr>
            <w:r>
              <w:rPr>
                <w:rFonts w:hint="eastAsia"/>
                <w:lang w:bidi="ar"/>
              </w:rPr>
              <w:t>29</w:t>
            </w:r>
          </w:p>
        </w:tc>
        <w:tc>
          <w:tcPr>
            <w:tcW w:w="947" w:type="pct"/>
            <w:shd w:val="clear" w:color="auto" w:fill="FFFFFF"/>
            <w:noWrap/>
            <w:vAlign w:val="center"/>
          </w:tcPr>
          <w:p w14:paraId="52F6AAC6">
            <w:pPr>
              <w:pStyle w:val="16"/>
              <w:rPr>
                <w:lang w:bidi="ar"/>
              </w:rPr>
            </w:pPr>
            <w:r>
              <w:rPr>
                <w:rFonts w:hint="eastAsia"/>
                <w:lang w:bidi="ar"/>
              </w:rPr>
              <w:t>保险兜底服务</w:t>
            </w:r>
          </w:p>
        </w:tc>
        <w:tc>
          <w:tcPr>
            <w:tcW w:w="3644" w:type="pct"/>
            <w:shd w:val="clear" w:color="auto" w:fill="FFFFFF"/>
            <w:noWrap w:val="0"/>
            <w:vAlign w:val="center"/>
          </w:tcPr>
          <w:p w14:paraId="040DA092">
            <w:pPr>
              <w:pStyle w:val="16"/>
              <w:jc w:val="left"/>
              <w:rPr>
                <w:lang w:bidi="ar"/>
              </w:rPr>
            </w:pPr>
            <w:r>
              <w:rPr>
                <w:lang w:bidi="ar"/>
              </w:rPr>
              <w:t>消防设施损失赔付：为客户服务消防设施清单内的，因自然灾害、超电荷、超电压等原因造成的消防设施损坏进行赔付。安排消防安全经纪人协助收集相关理赔材料，跟踪理赔流程；</w:t>
            </w:r>
            <w:r>
              <w:rPr>
                <w:lang w:bidi="ar"/>
              </w:rPr>
              <w:br w:type="textWrapping"/>
            </w:r>
            <w:r>
              <w:rPr>
                <w:lang w:bidi="ar"/>
              </w:rPr>
              <w:t>火灾损失赔付：为客户服务区域内火灾造成的财产损失和人员伤亡进行赔付（赔付价值不超过合同总保障额度）。安排消防安全经纪人协助收集相关理赔材料，跟踪理赔流程。详见保险保障方案。</w:t>
            </w:r>
          </w:p>
          <w:p w14:paraId="549EFF20">
            <w:pPr>
              <w:pStyle w:val="16"/>
              <w:jc w:val="left"/>
              <w:rPr>
                <w:rFonts w:hint="eastAsia"/>
                <w:lang w:bidi="ar"/>
              </w:rPr>
            </w:pPr>
            <w:r>
              <w:rPr>
                <w:lang w:bidi="ar"/>
              </w:rPr>
              <w:t>详细保险要求按保险保障服务执行。</w:t>
            </w:r>
          </w:p>
        </w:tc>
      </w:tr>
    </w:tbl>
    <w:p w14:paraId="344E36AF">
      <w:pPr>
        <w:spacing w:line="360" w:lineRule="auto"/>
        <w:ind w:firstLine="437"/>
        <w:rPr>
          <w:rFonts w:ascii="宋体" w:hAnsi="宋体"/>
          <w:b/>
          <w:bCs/>
          <w:sz w:val="24"/>
          <w:szCs w:val="18"/>
        </w:rPr>
      </w:pPr>
      <w:r>
        <w:rPr>
          <w:rFonts w:ascii="宋体" w:hAnsi="宋体"/>
          <w:b/>
          <w:bCs/>
          <w:sz w:val="24"/>
          <w:szCs w:val="18"/>
        </w:rPr>
        <w:t>4</w:t>
      </w:r>
      <w:r>
        <w:rPr>
          <w:rFonts w:hint="eastAsia" w:ascii="宋体" w:hAnsi="宋体"/>
          <w:b/>
          <w:bCs/>
          <w:sz w:val="24"/>
          <w:szCs w:val="18"/>
        </w:rPr>
        <w:t>）保险保障服务</w:t>
      </w:r>
    </w:p>
    <w:p w14:paraId="2218A459">
      <w:pPr>
        <w:spacing w:line="360" w:lineRule="auto"/>
        <w:ind w:firstLine="437"/>
        <w:rPr>
          <w:rFonts w:ascii="宋体" w:hAnsi="宋体"/>
          <w:b/>
          <w:bCs/>
          <w:sz w:val="24"/>
          <w:szCs w:val="18"/>
        </w:rPr>
      </w:pPr>
      <w:bookmarkStart w:id="7" w:name="_Toc210990641"/>
      <w:r>
        <w:rPr>
          <w:rFonts w:ascii="宋体" w:hAnsi="宋体"/>
          <w:b/>
          <w:bCs/>
          <w:sz w:val="24"/>
          <w:szCs w:val="18"/>
        </w:rPr>
        <w:t>4.1</w:t>
      </w:r>
      <w:r>
        <w:rPr>
          <w:rFonts w:hint="eastAsia" w:ascii="宋体" w:hAnsi="宋体"/>
          <w:b/>
          <w:bCs/>
          <w:sz w:val="24"/>
          <w:szCs w:val="18"/>
        </w:rPr>
        <w:t>免费更换或维修</w:t>
      </w:r>
      <w:bookmarkEnd w:id="7"/>
    </w:p>
    <w:p w14:paraId="3D8EF6B3">
      <w:pPr>
        <w:spacing w:line="360" w:lineRule="auto"/>
        <w:ind w:firstLine="437"/>
        <w:rPr>
          <w:rFonts w:ascii="宋体" w:hAnsi="宋体"/>
          <w:bCs/>
          <w:sz w:val="24"/>
          <w:szCs w:val="18"/>
        </w:rPr>
      </w:pPr>
      <w:r>
        <w:rPr>
          <w:rFonts w:ascii="宋体" w:hAnsi="宋体"/>
          <w:bCs/>
          <w:sz w:val="24"/>
          <w:szCs w:val="18"/>
        </w:rPr>
        <w:t>在</w:t>
      </w:r>
      <w:r>
        <w:rPr>
          <w:rFonts w:hint="eastAsia" w:ascii="宋体" w:hAnsi="宋体"/>
          <w:bCs/>
          <w:sz w:val="24"/>
          <w:szCs w:val="18"/>
        </w:rPr>
        <w:t>智慧化消防</w:t>
      </w:r>
      <w:r>
        <w:rPr>
          <w:rFonts w:ascii="宋体" w:hAnsi="宋体"/>
          <w:bCs/>
          <w:sz w:val="24"/>
          <w:szCs w:val="18"/>
        </w:rPr>
        <w:t>服务期间内，若发生《</w:t>
      </w:r>
      <w:r>
        <w:rPr>
          <w:rFonts w:hint="eastAsia" w:ascii="宋体" w:hAnsi="宋体"/>
          <w:bCs/>
          <w:sz w:val="24"/>
          <w:szCs w:val="18"/>
        </w:rPr>
        <w:t>免费更换或维修消防设施设备清单</w:t>
      </w:r>
      <w:r>
        <w:rPr>
          <w:rFonts w:ascii="宋体" w:hAnsi="宋体"/>
          <w:bCs/>
          <w:sz w:val="24"/>
          <w:szCs w:val="18"/>
        </w:rPr>
        <w:t>》内的设施设备损坏，</w:t>
      </w:r>
      <w:r>
        <w:rPr>
          <w:rFonts w:hint="eastAsia" w:ascii="宋体" w:hAnsi="宋体"/>
          <w:bCs/>
          <w:sz w:val="24"/>
          <w:szCs w:val="18"/>
        </w:rPr>
        <w:t>服务方</w:t>
      </w:r>
      <w:r>
        <w:rPr>
          <w:rFonts w:ascii="宋体" w:hAnsi="宋体"/>
          <w:bCs/>
          <w:sz w:val="24"/>
          <w:szCs w:val="18"/>
        </w:rPr>
        <w:t>进行免费更换或维修，以下情况产生的</w:t>
      </w:r>
      <w:r>
        <w:rPr>
          <w:rFonts w:hint="eastAsia" w:ascii="宋体" w:hAnsi="宋体"/>
          <w:bCs/>
          <w:sz w:val="24"/>
          <w:szCs w:val="18"/>
        </w:rPr>
        <w:t>费用</w:t>
      </w:r>
      <w:r>
        <w:rPr>
          <w:rFonts w:ascii="宋体" w:hAnsi="宋体"/>
          <w:bCs/>
          <w:sz w:val="24"/>
          <w:szCs w:val="18"/>
        </w:rPr>
        <w:t>不在</w:t>
      </w:r>
      <w:r>
        <w:rPr>
          <w:rFonts w:hint="eastAsia" w:ascii="宋体" w:hAnsi="宋体"/>
          <w:bCs/>
          <w:sz w:val="24"/>
          <w:szCs w:val="18"/>
        </w:rPr>
        <w:t>服务方</w:t>
      </w:r>
      <w:r>
        <w:rPr>
          <w:rFonts w:ascii="宋体" w:hAnsi="宋体"/>
          <w:bCs/>
          <w:sz w:val="24"/>
          <w:szCs w:val="18"/>
        </w:rPr>
        <w:t>负责的范围内：</w:t>
      </w:r>
    </w:p>
    <w:p w14:paraId="29E0DE8F">
      <w:pPr>
        <w:spacing w:line="360" w:lineRule="auto"/>
        <w:ind w:firstLine="437"/>
        <w:rPr>
          <w:rFonts w:ascii="宋体" w:hAnsi="宋体"/>
          <w:bCs/>
          <w:sz w:val="24"/>
          <w:szCs w:val="18"/>
        </w:rPr>
      </w:pPr>
      <w:r>
        <w:rPr>
          <w:rFonts w:ascii="宋体" w:hAnsi="宋体"/>
          <w:bCs/>
          <w:sz w:val="24"/>
          <w:szCs w:val="18"/>
        </w:rPr>
        <w:t>因单价低于</w:t>
      </w:r>
      <w:r>
        <w:rPr>
          <w:rFonts w:hint="eastAsia" w:ascii="宋体" w:hAnsi="宋体"/>
          <w:bCs/>
          <w:sz w:val="24"/>
          <w:szCs w:val="18"/>
        </w:rPr>
        <w:t>500元的消防设备</w:t>
      </w:r>
      <w:r>
        <w:rPr>
          <w:rFonts w:ascii="宋体" w:hAnsi="宋体"/>
          <w:bCs/>
          <w:sz w:val="24"/>
          <w:szCs w:val="18"/>
        </w:rPr>
        <w:t>被偷盗需要补充。</w:t>
      </w:r>
    </w:p>
    <w:p w14:paraId="702B7E53">
      <w:pPr>
        <w:spacing w:line="360" w:lineRule="auto"/>
        <w:ind w:firstLine="437"/>
        <w:rPr>
          <w:rFonts w:ascii="宋体" w:hAnsi="宋体"/>
          <w:bCs/>
          <w:sz w:val="24"/>
          <w:szCs w:val="18"/>
        </w:rPr>
      </w:pPr>
      <w:r>
        <w:rPr>
          <w:rFonts w:ascii="宋体" w:hAnsi="宋体"/>
          <w:bCs/>
          <w:sz w:val="24"/>
          <w:szCs w:val="18"/>
        </w:rPr>
        <w:t>因装修或改造使消防相关系统需要改造、维修、更换。</w:t>
      </w:r>
    </w:p>
    <w:p w14:paraId="0B31AB07">
      <w:pPr>
        <w:spacing w:line="360" w:lineRule="auto"/>
        <w:ind w:firstLine="437"/>
        <w:rPr>
          <w:rFonts w:ascii="宋体" w:hAnsi="宋体"/>
          <w:bCs/>
          <w:sz w:val="24"/>
          <w:szCs w:val="18"/>
        </w:rPr>
      </w:pPr>
      <w:r>
        <w:rPr>
          <w:rFonts w:hint="eastAsia" w:ascii="宋体" w:hAnsi="宋体"/>
          <w:bCs/>
          <w:sz w:val="24"/>
          <w:szCs w:val="18"/>
        </w:rPr>
        <w:t>消防</w:t>
      </w:r>
      <w:r>
        <w:rPr>
          <w:rFonts w:ascii="宋体" w:hAnsi="宋体"/>
          <w:bCs/>
          <w:sz w:val="24"/>
          <w:szCs w:val="18"/>
        </w:rPr>
        <w:t>水</w:t>
      </w:r>
      <w:r>
        <w:rPr>
          <w:rFonts w:hint="eastAsia" w:ascii="宋体" w:hAnsi="宋体"/>
          <w:bCs/>
          <w:sz w:val="24"/>
          <w:szCs w:val="18"/>
        </w:rPr>
        <w:t>系统</w:t>
      </w:r>
      <w:r>
        <w:rPr>
          <w:rFonts w:ascii="宋体" w:hAnsi="宋体"/>
          <w:bCs/>
          <w:sz w:val="24"/>
          <w:szCs w:val="18"/>
        </w:rPr>
        <w:t>管线</w:t>
      </w:r>
      <w:r>
        <w:rPr>
          <w:rFonts w:hint="eastAsia" w:ascii="宋体" w:hAnsi="宋体"/>
          <w:bCs/>
          <w:sz w:val="24"/>
          <w:szCs w:val="18"/>
        </w:rPr>
        <w:t>、防排烟</w:t>
      </w:r>
      <w:r>
        <w:rPr>
          <w:rFonts w:ascii="宋体" w:hAnsi="宋体"/>
          <w:bCs/>
          <w:sz w:val="24"/>
          <w:szCs w:val="18"/>
        </w:rPr>
        <w:t>系统风管等</w:t>
      </w:r>
      <w:r>
        <w:rPr>
          <w:rFonts w:hint="eastAsia" w:ascii="宋体" w:hAnsi="宋体"/>
          <w:bCs/>
          <w:sz w:val="24"/>
          <w:szCs w:val="18"/>
        </w:rPr>
        <w:t>消防相关的隐蔽工程损坏需要维修</w:t>
      </w:r>
      <w:r>
        <w:rPr>
          <w:rFonts w:ascii="宋体" w:hAnsi="宋体"/>
          <w:bCs/>
          <w:sz w:val="24"/>
          <w:szCs w:val="18"/>
        </w:rPr>
        <w:t>、更换。</w:t>
      </w:r>
    </w:p>
    <w:p w14:paraId="003938D8">
      <w:pPr>
        <w:spacing w:line="360" w:lineRule="auto"/>
        <w:ind w:firstLine="437"/>
        <w:rPr>
          <w:rFonts w:ascii="宋体" w:hAnsi="宋体"/>
          <w:bCs/>
          <w:sz w:val="24"/>
          <w:szCs w:val="18"/>
        </w:rPr>
      </w:pPr>
      <w:r>
        <w:rPr>
          <w:rFonts w:ascii="宋体" w:hAnsi="宋体"/>
          <w:bCs/>
          <w:sz w:val="24"/>
          <w:szCs w:val="18"/>
        </w:rPr>
        <w:t>灭火器、气体灭火系统的储存容器损坏、药剂充装、非</w:t>
      </w:r>
      <w:r>
        <w:rPr>
          <w:rFonts w:hint="eastAsia" w:ascii="宋体" w:hAnsi="宋体"/>
          <w:bCs/>
          <w:sz w:val="24"/>
          <w:szCs w:val="18"/>
        </w:rPr>
        <w:t>服务方</w:t>
      </w:r>
      <w:r>
        <w:rPr>
          <w:rFonts w:ascii="宋体" w:hAnsi="宋体"/>
          <w:bCs/>
          <w:sz w:val="24"/>
          <w:szCs w:val="18"/>
        </w:rPr>
        <w:t>人员误操作的恢复。</w:t>
      </w:r>
    </w:p>
    <w:p w14:paraId="4FFFCD0E">
      <w:pPr>
        <w:spacing w:line="360" w:lineRule="auto"/>
        <w:ind w:firstLine="437"/>
        <w:rPr>
          <w:rFonts w:ascii="宋体" w:hAnsi="宋体"/>
          <w:bCs/>
          <w:sz w:val="24"/>
          <w:szCs w:val="18"/>
        </w:rPr>
      </w:pPr>
      <w:r>
        <w:rPr>
          <w:rFonts w:hint="eastAsia" w:ascii="宋体" w:hAnsi="宋体"/>
          <w:bCs/>
          <w:sz w:val="24"/>
          <w:szCs w:val="18"/>
        </w:rPr>
        <w:t>消防水带</w:t>
      </w:r>
      <w:r>
        <w:rPr>
          <w:rFonts w:ascii="宋体" w:hAnsi="宋体"/>
          <w:bCs/>
          <w:sz w:val="24"/>
          <w:szCs w:val="18"/>
        </w:rPr>
        <w:t>的更换，</w:t>
      </w:r>
      <w:r>
        <w:rPr>
          <w:rFonts w:hint="eastAsia" w:ascii="宋体" w:hAnsi="宋体"/>
          <w:bCs/>
          <w:sz w:val="24"/>
          <w:szCs w:val="18"/>
        </w:rPr>
        <w:t>消防设施</w:t>
      </w:r>
      <w:r>
        <w:rPr>
          <w:rFonts w:ascii="宋体" w:hAnsi="宋体"/>
          <w:bCs/>
          <w:sz w:val="24"/>
          <w:szCs w:val="18"/>
        </w:rPr>
        <w:t>中</w:t>
      </w:r>
      <w:r>
        <w:rPr>
          <w:rFonts w:hint="eastAsia" w:ascii="宋体" w:hAnsi="宋体"/>
          <w:bCs/>
          <w:sz w:val="24"/>
          <w:szCs w:val="18"/>
        </w:rPr>
        <w:t>电池</w:t>
      </w:r>
      <w:r>
        <w:rPr>
          <w:rFonts w:ascii="宋体" w:hAnsi="宋体"/>
          <w:bCs/>
          <w:sz w:val="24"/>
          <w:szCs w:val="18"/>
        </w:rPr>
        <w:t>的更换，消防系统相关组件因超过报废年限或有效使用期后的更换，老化标准和报废标准见下表。</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2226"/>
        <w:gridCol w:w="5546"/>
      </w:tblGrid>
      <w:tr w14:paraId="19418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0" w:type="pct"/>
            <w:tcBorders>
              <w:top w:val="single" w:color="000000" w:sz="4" w:space="0"/>
              <w:left w:val="single" w:color="000000" w:sz="4" w:space="0"/>
              <w:bottom w:val="single" w:color="000000" w:sz="4" w:space="0"/>
              <w:right w:val="single" w:color="000000" w:sz="4" w:space="0"/>
            </w:tcBorders>
            <w:noWrap w:val="0"/>
            <w:vAlign w:val="center"/>
          </w:tcPr>
          <w:p w14:paraId="19922F0B">
            <w:pPr>
              <w:pStyle w:val="16"/>
            </w:pPr>
            <w:bookmarkStart w:id="8" w:name="_Toc155877535"/>
            <w:r>
              <w:t>序号</w:t>
            </w:r>
            <w:bookmarkEnd w:id="8"/>
          </w:p>
        </w:tc>
        <w:tc>
          <w:tcPr>
            <w:tcW w:w="1306" w:type="pct"/>
            <w:tcBorders>
              <w:top w:val="single" w:color="000000" w:sz="4" w:space="0"/>
              <w:left w:val="single" w:color="000000" w:sz="4" w:space="0"/>
              <w:bottom w:val="single" w:color="000000" w:sz="4" w:space="0"/>
              <w:right w:val="single" w:color="000000" w:sz="4" w:space="0"/>
            </w:tcBorders>
            <w:noWrap w:val="0"/>
            <w:vAlign w:val="center"/>
          </w:tcPr>
          <w:p w14:paraId="6AE262E1">
            <w:pPr>
              <w:pStyle w:val="16"/>
            </w:pPr>
            <w:bookmarkStart w:id="9" w:name="_Toc155877536"/>
            <w:r>
              <w:t>系统名称</w:t>
            </w:r>
            <w:bookmarkEnd w:id="9"/>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26385DB0">
            <w:pPr>
              <w:pStyle w:val="16"/>
            </w:pPr>
            <w:bookmarkStart w:id="10" w:name="_Toc155877537"/>
            <w:r>
              <w:t>老化/报废标准</w:t>
            </w:r>
            <w:bookmarkEnd w:id="10"/>
          </w:p>
        </w:tc>
      </w:tr>
      <w:tr w14:paraId="08A0B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0" w:type="pct"/>
            <w:tcBorders>
              <w:top w:val="single" w:color="000000" w:sz="4" w:space="0"/>
              <w:left w:val="single" w:color="000000" w:sz="4" w:space="0"/>
              <w:bottom w:val="single" w:color="000000" w:sz="4" w:space="0"/>
              <w:right w:val="single" w:color="000000" w:sz="4" w:space="0"/>
            </w:tcBorders>
            <w:noWrap w:val="0"/>
            <w:vAlign w:val="center"/>
          </w:tcPr>
          <w:p w14:paraId="288CF69F">
            <w:pPr>
              <w:pStyle w:val="16"/>
            </w:pPr>
            <w:bookmarkStart w:id="11" w:name="_Toc155877538"/>
            <w:r>
              <w:t>1</w:t>
            </w:r>
            <w:bookmarkEnd w:id="11"/>
          </w:p>
        </w:tc>
        <w:tc>
          <w:tcPr>
            <w:tcW w:w="1306" w:type="pct"/>
            <w:tcBorders>
              <w:top w:val="single" w:color="000000" w:sz="4" w:space="0"/>
              <w:left w:val="single" w:color="000000" w:sz="4" w:space="0"/>
              <w:bottom w:val="single" w:color="000000" w:sz="4" w:space="0"/>
              <w:right w:val="single" w:color="000000" w:sz="4" w:space="0"/>
            </w:tcBorders>
            <w:noWrap w:val="0"/>
            <w:vAlign w:val="center"/>
          </w:tcPr>
          <w:p w14:paraId="7AC431D9">
            <w:pPr>
              <w:pStyle w:val="16"/>
            </w:pPr>
            <w:bookmarkStart w:id="12" w:name="_Toc155877539"/>
            <w:r>
              <w:t>火灾自动报警系统</w:t>
            </w:r>
            <w:bookmarkEnd w:id="12"/>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630E2746">
            <w:pPr>
              <w:pStyle w:val="16"/>
            </w:pPr>
            <w:bookmarkStart w:id="13" w:name="_Toc155877540"/>
            <w:r>
              <w:t>1</w:t>
            </w:r>
            <w:bookmarkEnd w:id="13"/>
            <w:r>
              <w:rPr>
                <w:rFonts w:hint="eastAsia"/>
              </w:rPr>
              <w:t>.</w:t>
            </w:r>
            <w:r>
              <w:t>火灾自动报警系统和火灾探测报警产品使用寿命超过</w:t>
            </w:r>
            <w:r>
              <w:rPr>
                <w:rFonts w:hint="eastAsia"/>
              </w:rPr>
              <w:t>12年</w:t>
            </w:r>
          </w:p>
          <w:p w14:paraId="0DEF724C">
            <w:pPr>
              <w:pStyle w:val="16"/>
            </w:pPr>
            <w:bookmarkStart w:id="14" w:name="_Toc155877541"/>
            <w:r>
              <w:rPr>
                <w:rFonts w:hint="eastAsia"/>
              </w:rPr>
              <w:t>2.消防应急广播系统设备使用年限超过12年</w:t>
            </w:r>
            <w:bookmarkEnd w:id="14"/>
          </w:p>
          <w:p w14:paraId="3F01A1A3">
            <w:pPr>
              <w:pStyle w:val="16"/>
            </w:pPr>
            <w:bookmarkStart w:id="15" w:name="_Toc155877542"/>
            <w:r>
              <w:rPr>
                <w:rFonts w:hint="eastAsia"/>
              </w:rPr>
              <w:t>3.消防专用电话系统设备使用年限超过12年</w:t>
            </w:r>
            <w:bookmarkEnd w:id="15"/>
          </w:p>
        </w:tc>
      </w:tr>
      <w:tr w14:paraId="50957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0" w:type="pct"/>
            <w:tcBorders>
              <w:top w:val="single" w:color="000000" w:sz="4" w:space="0"/>
              <w:left w:val="single" w:color="000000" w:sz="4" w:space="0"/>
              <w:bottom w:val="single" w:color="000000" w:sz="4" w:space="0"/>
              <w:right w:val="single" w:color="000000" w:sz="4" w:space="0"/>
            </w:tcBorders>
            <w:noWrap w:val="0"/>
            <w:vAlign w:val="center"/>
          </w:tcPr>
          <w:p w14:paraId="3CED8509">
            <w:pPr>
              <w:pStyle w:val="16"/>
            </w:pPr>
            <w:bookmarkStart w:id="16" w:name="_Toc155877543"/>
            <w:r>
              <w:t>2</w:t>
            </w:r>
            <w:bookmarkEnd w:id="16"/>
          </w:p>
        </w:tc>
        <w:tc>
          <w:tcPr>
            <w:tcW w:w="1306" w:type="pct"/>
            <w:tcBorders>
              <w:top w:val="single" w:color="000000" w:sz="4" w:space="0"/>
              <w:left w:val="single" w:color="000000" w:sz="4" w:space="0"/>
              <w:bottom w:val="single" w:color="000000" w:sz="4" w:space="0"/>
              <w:right w:val="single" w:color="000000" w:sz="4" w:space="0"/>
            </w:tcBorders>
            <w:noWrap w:val="0"/>
            <w:vAlign w:val="center"/>
          </w:tcPr>
          <w:p w14:paraId="04B04438">
            <w:pPr>
              <w:pStyle w:val="16"/>
            </w:pPr>
            <w:bookmarkStart w:id="17" w:name="_Toc155877544"/>
            <w:r>
              <w:t>电气火灾监控系统</w:t>
            </w:r>
            <w:bookmarkEnd w:id="17"/>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1EA846BF">
            <w:pPr>
              <w:pStyle w:val="16"/>
            </w:pPr>
            <w:bookmarkStart w:id="18" w:name="_Toc155877545"/>
            <w:r>
              <w:t>电气火灾监控系统设备使用寿命超过</w:t>
            </w:r>
            <w:bookmarkEnd w:id="18"/>
            <w:r>
              <w:rPr>
                <w:rFonts w:hint="eastAsia"/>
              </w:rPr>
              <w:t>12年</w:t>
            </w:r>
          </w:p>
        </w:tc>
      </w:tr>
      <w:tr w14:paraId="05324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0" w:type="pct"/>
            <w:tcBorders>
              <w:top w:val="single" w:color="000000" w:sz="4" w:space="0"/>
              <w:left w:val="single" w:color="000000" w:sz="4" w:space="0"/>
              <w:bottom w:val="single" w:color="000000" w:sz="4" w:space="0"/>
              <w:right w:val="single" w:color="000000" w:sz="4" w:space="0"/>
            </w:tcBorders>
            <w:noWrap w:val="0"/>
            <w:vAlign w:val="center"/>
          </w:tcPr>
          <w:p w14:paraId="569B9DA9">
            <w:pPr>
              <w:pStyle w:val="16"/>
            </w:pPr>
            <w:bookmarkStart w:id="19" w:name="_Toc155877546"/>
            <w:r>
              <w:t>3</w:t>
            </w:r>
            <w:bookmarkEnd w:id="19"/>
          </w:p>
        </w:tc>
        <w:tc>
          <w:tcPr>
            <w:tcW w:w="1306" w:type="pct"/>
            <w:tcBorders>
              <w:top w:val="single" w:color="000000" w:sz="4" w:space="0"/>
              <w:left w:val="single" w:color="000000" w:sz="4" w:space="0"/>
              <w:bottom w:val="single" w:color="000000" w:sz="4" w:space="0"/>
              <w:right w:val="single" w:color="000000" w:sz="4" w:space="0"/>
            </w:tcBorders>
            <w:noWrap w:val="0"/>
            <w:vAlign w:val="center"/>
          </w:tcPr>
          <w:p w14:paraId="0FA46ACC">
            <w:pPr>
              <w:pStyle w:val="16"/>
            </w:pPr>
            <w:bookmarkStart w:id="20" w:name="_Toc155877547"/>
            <w:r>
              <w:t>可燃气体探测报警系统</w:t>
            </w:r>
            <w:bookmarkEnd w:id="20"/>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17088C12">
            <w:pPr>
              <w:pStyle w:val="16"/>
            </w:pPr>
            <w:bookmarkStart w:id="21" w:name="_Toc155877548"/>
            <w:r>
              <w:rPr>
                <w:rFonts w:hint="eastAsia"/>
              </w:rPr>
              <w:t>1</w:t>
            </w:r>
            <w:bookmarkEnd w:id="21"/>
            <w:r>
              <w:t>.</w:t>
            </w:r>
            <w:r>
              <w:rPr>
                <w:rFonts w:hint="eastAsia"/>
              </w:rPr>
              <w:t>商业和工业场所内的可燃气体探测器使用寿命超过3年，其他场合使用寿命超过5年</w:t>
            </w:r>
          </w:p>
          <w:p w14:paraId="1C2732D9">
            <w:pPr>
              <w:pStyle w:val="16"/>
            </w:pPr>
            <w:bookmarkStart w:id="22" w:name="_Toc155877549"/>
            <w:r>
              <w:rPr>
                <w:rFonts w:hint="eastAsia"/>
              </w:rPr>
              <w:t>2</w:t>
            </w:r>
            <w:bookmarkEnd w:id="22"/>
            <w:r>
              <w:t>.</w:t>
            </w:r>
            <w:r>
              <w:rPr>
                <w:rFonts w:hint="eastAsia"/>
              </w:rPr>
              <w:t>紧急切断装置使用寿命超过10年</w:t>
            </w:r>
          </w:p>
        </w:tc>
      </w:tr>
      <w:tr w14:paraId="7D57B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0" w:type="pct"/>
            <w:tcBorders>
              <w:top w:val="single" w:color="000000" w:sz="4" w:space="0"/>
              <w:left w:val="single" w:color="000000" w:sz="4" w:space="0"/>
              <w:bottom w:val="single" w:color="000000" w:sz="4" w:space="0"/>
              <w:right w:val="single" w:color="000000" w:sz="4" w:space="0"/>
            </w:tcBorders>
            <w:noWrap w:val="0"/>
            <w:vAlign w:val="center"/>
          </w:tcPr>
          <w:p w14:paraId="5D6F7341">
            <w:pPr>
              <w:pStyle w:val="16"/>
            </w:pPr>
            <w:bookmarkStart w:id="23" w:name="_Toc155877550"/>
            <w:r>
              <w:t>4</w:t>
            </w:r>
            <w:bookmarkEnd w:id="23"/>
          </w:p>
        </w:tc>
        <w:tc>
          <w:tcPr>
            <w:tcW w:w="1306" w:type="pct"/>
            <w:tcBorders>
              <w:top w:val="single" w:color="000000" w:sz="4" w:space="0"/>
              <w:left w:val="single" w:color="000000" w:sz="4" w:space="0"/>
              <w:bottom w:val="single" w:color="000000" w:sz="4" w:space="0"/>
              <w:right w:val="single" w:color="000000" w:sz="4" w:space="0"/>
            </w:tcBorders>
            <w:noWrap w:val="0"/>
            <w:vAlign w:val="center"/>
          </w:tcPr>
          <w:p w14:paraId="1E357395">
            <w:pPr>
              <w:pStyle w:val="16"/>
            </w:pPr>
            <w:bookmarkStart w:id="24" w:name="_Toc155877551"/>
            <w:r>
              <w:t>消防设备电源监控系统</w:t>
            </w:r>
            <w:bookmarkEnd w:id="24"/>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523BD950">
            <w:pPr>
              <w:pStyle w:val="16"/>
            </w:pPr>
            <w:bookmarkStart w:id="25" w:name="_Toc155877552"/>
            <w:r>
              <w:t>消防设备电源监控系统设备使用寿命超过</w:t>
            </w:r>
            <w:bookmarkEnd w:id="25"/>
            <w:r>
              <w:rPr>
                <w:rFonts w:hint="eastAsia"/>
              </w:rPr>
              <w:t>12年</w:t>
            </w:r>
          </w:p>
        </w:tc>
      </w:tr>
      <w:tr w14:paraId="07571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0" w:type="pct"/>
            <w:tcBorders>
              <w:top w:val="single" w:color="000000" w:sz="4" w:space="0"/>
              <w:left w:val="single" w:color="000000" w:sz="4" w:space="0"/>
              <w:bottom w:val="single" w:color="000000" w:sz="4" w:space="0"/>
              <w:right w:val="single" w:color="000000" w:sz="4" w:space="0"/>
            </w:tcBorders>
            <w:noWrap w:val="0"/>
            <w:vAlign w:val="center"/>
          </w:tcPr>
          <w:p w14:paraId="79327A74">
            <w:pPr>
              <w:pStyle w:val="16"/>
            </w:pPr>
            <w:bookmarkStart w:id="26" w:name="_Toc155877553"/>
            <w:r>
              <w:t>5</w:t>
            </w:r>
            <w:bookmarkEnd w:id="26"/>
          </w:p>
        </w:tc>
        <w:tc>
          <w:tcPr>
            <w:tcW w:w="1306" w:type="pct"/>
            <w:tcBorders>
              <w:top w:val="single" w:color="000000" w:sz="4" w:space="0"/>
              <w:left w:val="single" w:color="000000" w:sz="4" w:space="0"/>
              <w:bottom w:val="single" w:color="000000" w:sz="4" w:space="0"/>
              <w:right w:val="single" w:color="000000" w:sz="4" w:space="0"/>
            </w:tcBorders>
            <w:noWrap w:val="0"/>
            <w:vAlign w:val="center"/>
          </w:tcPr>
          <w:p w14:paraId="7B51269B">
            <w:pPr>
              <w:pStyle w:val="16"/>
            </w:pPr>
            <w:bookmarkStart w:id="27" w:name="_Toc155877554"/>
            <w:r>
              <w:t>消防供水系统</w:t>
            </w:r>
            <w:bookmarkEnd w:id="27"/>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73F7149F">
            <w:pPr>
              <w:pStyle w:val="16"/>
            </w:pPr>
            <w:bookmarkStart w:id="28" w:name="_Toc155877555"/>
            <w:r>
              <w:t>系统组件自然磨损、氧化、腐蚀、锈蚀、孔蚀、锅垢</w:t>
            </w:r>
            <w:bookmarkEnd w:id="28"/>
          </w:p>
        </w:tc>
      </w:tr>
      <w:tr w14:paraId="63469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0" w:type="pct"/>
            <w:tcBorders>
              <w:top w:val="single" w:color="000000" w:sz="4" w:space="0"/>
              <w:left w:val="single" w:color="000000" w:sz="4" w:space="0"/>
              <w:bottom w:val="single" w:color="000000" w:sz="4" w:space="0"/>
              <w:right w:val="single" w:color="000000" w:sz="4" w:space="0"/>
            </w:tcBorders>
            <w:noWrap w:val="0"/>
            <w:vAlign w:val="center"/>
          </w:tcPr>
          <w:p w14:paraId="15F367BF">
            <w:pPr>
              <w:pStyle w:val="16"/>
            </w:pPr>
            <w:bookmarkStart w:id="29" w:name="_Toc155877556"/>
            <w:r>
              <w:t>6</w:t>
            </w:r>
            <w:bookmarkEnd w:id="29"/>
          </w:p>
        </w:tc>
        <w:tc>
          <w:tcPr>
            <w:tcW w:w="1306" w:type="pct"/>
            <w:tcBorders>
              <w:top w:val="single" w:color="000000" w:sz="4" w:space="0"/>
              <w:left w:val="single" w:color="000000" w:sz="4" w:space="0"/>
              <w:bottom w:val="single" w:color="000000" w:sz="4" w:space="0"/>
              <w:right w:val="single" w:color="000000" w:sz="4" w:space="0"/>
            </w:tcBorders>
            <w:noWrap w:val="0"/>
            <w:vAlign w:val="center"/>
          </w:tcPr>
          <w:p w14:paraId="1B595E91">
            <w:pPr>
              <w:pStyle w:val="16"/>
            </w:pPr>
            <w:bookmarkStart w:id="30" w:name="_Toc155877557"/>
            <w:r>
              <w:t>消火栓系统</w:t>
            </w:r>
            <w:bookmarkEnd w:id="30"/>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34068982">
            <w:pPr>
              <w:pStyle w:val="16"/>
            </w:pPr>
            <w:bookmarkStart w:id="31" w:name="_Toc155877558"/>
            <w:r>
              <w:t>系统组件自然磨损、氧化、腐蚀、锈蚀、孔蚀、锅垢</w:t>
            </w:r>
            <w:bookmarkEnd w:id="31"/>
          </w:p>
        </w:tc>
      </w:tr>
      <w:tr w14:paraId="7574B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0" w:type="pct"/>
            <w:tcBorders>
              <w:top w:val="single" w:color="000000" w:sz="4" w:space="0"/>
              <w:left w:val="single" w:color="000000" w:sz="4" w:space="0"/>
              <w:bottom w:val="single" w:color="000000" w:sz="4" w:space="0"/>
              <w:right w:val="single" w:color="000000" w:sz="4" w:space="0"/>
            </w:tcBorders>
            <w:noWrap w:val="0"/>
            <w:vAlign w:val="center"/>
          </w:tcPr>
          <w:p w14:paraId="7A136855">
            <w:pPr>
              <w:pStyle w:val="16"/>
            </w:pPr>
            <w:bookmarkStart w:id="32" w:name="_Toc155877559"/>
            <w:r>
              <w:t>7</w:t>
            </w:r>
            <w:bookmarkEnd w:id="32"/>
          </w:p>
        </w:tc>
        <w:tc>
          <w:tcPr>
            <w:tcW w:w="1306" w:type="pct"/>
            <w:tcBorders>
              <w:top w:val="single" w:color="000000" w:sz="4" w:space="0"/>
              <w:left w:val="single" w:color="000000" w:sz="4" w:space="0"/>
              <w:bottom w:val="single" w:color="000000" w:sz="4" w:space="0"/>
              <w:right w:val="single" w:color="000000" w:sz="4" w:space="0"/>
            </w:tcBorders>
            <w:noWrap w:val="0"/>
            <w:vAlign w:val="center"/>
          </w:tcPr>
          <w:p w14:paraId="761DA3F2">
            <w:pPr>
              <w:pStyle w:val="16"/>
            </w:pPr>
            <w:bookmarkStart w:id="33" w:name="_Toc155877560"/>
            <w:r>
              <w:t>自动喷水灭火系统</w:t>
            </w:r>
            <w:bookmarkEnd w:id="33"/>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02A67DB1">
            <w:pPr>
              <w:pStyle w:val="16"/>
            </w:pPr>
            <w:bookmarkStart w:id="34" w:name="_Toc155877561"/>
            <w:r>
              <w:t>系统组件自然磨损、氧化、腐蚀、锈蚀、孔蚀、锅垢</w:t>
            </w:r>
            <w:bookmarkEnd w:id="34"/>
          </w:p>
        </w:tc>
      </w:tr>
      <w:tr w14:paraId="6BDFC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0" w:type="pct"/>
            <w:tcBorders>
              <w:top w:val="single" w:color="000000" w:sz="4" w:space="0"/>
              <w:left w:val="single" w:color="000000" w:sz="4" w:space="0"/>
              <w:bottom w:val="single" w:color="000000" w:sz="4" w:space="0"/>
              <w:right w:val="single" w:color="000000" w:sz="4" w:space="0"/>
            </w:tcBorders>
            <w:noWrap w:val="0"/>
            <w:vAlign w:val="center"/>
          </w:tcPr>
          <w:p w14:paraId="2FB8FE2F">
            <w:pPr>
              <w:pStyle w:val="16"/>
            </w:pPr>
            <w:bookmarkStart w:id="35" w:name="_Toc155877562"/>
            <w:r>
              <w:t>8</w:t>
            </w:r>
            <w:bookmarkEnd w:id="35"/>
          </w:p>
        </w:tc>
        <w:tc>
          <w:tcPr>
            <w:tcW w:w="1306" w:type="pct"/>
            <w:tcBorders>
              <w:top w:val="single" w:color="000000" w:sz="4" w:space="0"/>
              <w:left w:val="single" w:color="000000" w:sz="4" w:space="0"/>
              <w:bottom w:val="single" w:color="000000" w:sz="4" w:space="0"/>
              <w:right w:val="single" w:color="000000" w:sz="4" w:space="0"/>
            </w:tcBorders>
            <w:noWrap w:val="0"/>
            <w:vAlign w:val="center"/>
          </w:tcPr>
          <w:p w14:paraId="342DCAF6">
            <w:pPr>
              <w:pStyle w:val="16"/>
            </w:pPr>
            <w:bookmarkStart w:id="36" w:name="_Toc155877563"/>
            <w:r>
              <w:t>气体灭火系统</w:t>
            </w:r>
            <w:bookmarkEnd w:id="36"/>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0C5EE6BD">
            <w:pPr>
              <w:pStyle w:val="16"/>
            </w:pPr>
            <w:bookmarkStart w:id="37" w:name="_Toc155877564"/>
            <w:r>
              <w:t>气体灭火控制器及探测器设备使用寿命超过1</w:t>
            </w:r>
            <w:bookmarkEnd w:id="37"/>
            <w:r>
              <w:rPr>
                <w:rFonts w:hint="eastAsia"/>
              </w:rPr>
              <w:t>2</w:t>
            </w:r>
            <w:r>
              <w:t>年，气体灭火系统钢瓶检定、充装</w:t>
            </w:r>
          </w:p>
        </w:tc>
      </w:tr>
      <w:tr w14:paraId="72C60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0" w:type="pct"/>
            <w:tcBorders>
              <w:top w:val="single" w:color="000000" w:sz="4" w:space="0"/>
              <w:left w:val="single" w:color="000000" w:sz="4" w:space="0"/>
              <w:bottom w:val="single" w:color="000000" w:sz="4" w:space="0"/>
              <w:right w:val="single" w:color="000000" w:sz="4" w:space="0"/>
            </w:tcBorders>
            <w:noWrap w:val="0"/>
            <w:vAlign w:val="center"/>
          </w:tcPr>
          <w:p w14:paraId="1E1E73E0">
            <w:pPr>
              <w:pStyle w:val="16"/>
            </w:pPr>
            <w:bookmarkStart w:id="38" w:name="_Toc155877565"/>
            <w:r>
              <w:t>9</w:t>
            </w:r>
            <w:bookmarkEnd w:id="38"/>
          </w:p>
        </w:tc>
        <w:tc>
          <w:tcPr>
            <w:tcW w:w="1306" w:type="pct"/>
            <w:tcBorders>
              <w:top w:val="single" w:color="000000" w:sz="4" w:space="0"/>
              <w:left w:val="single" w:color="000000" w:sz="4" w:space="0"/>
              <w:bottom w:val="single" w:color="000000" w:sz="4" w:space="0"/>
              <w:right w:val="single" w:color="000000" w:sz="4" w:space="0"/>
            </w:tcBorders>
            <w:noWrap w:val="0"/>
            <w:vAlign w:val="center"/>
          </w:tcPr>
          <w:p w14:paraId="3F737648">
            <w:pPr>
              <w:pStyle w:val="16"/>
            </w:pPr>
            <w:bookmarkStart w:id="39" w:name="_Toc155877566"/>
            <w:r>
              <w:t>防排烟系统</w:t>
            </w:r>
            <w:bookmarkEnd w:id="39"/>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3A1B0D6B">
            <w:pPr>
              <w:pStyle w:val="16"/>
            </w:pPr>
            <w:bookmarkStart w:id="40" w:name="_Toc155877567"/>
            <w:r>
              <w:t>风机使用寿命超过1</w:t>
            </w:r>
            <w:bookmarkEnd w:id="40"/>
            <w:r>
              <w:rPr>
                <w:rFonts w:hint="eastAsia"/>
              </w:rPr>
              <w:t>2</w:t>
            </w:r>
            <w:r>
              <w:t>年</w:t>
            </w:r>
          </w:p>
        </w:tc>
      </w:tr>
      <w:tr w14:paraId="0629D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0" w:type="pct"/>
            <w:tcBorders>
              <w:top w:val="single" w:color="000000" w:sz="4" w:space="0"/>
              <w:left w:val="single" w:color="000000" w:sz="4" w:space="0"/>
              <w:bottom w:val="single" w:color="000000" w:sz="4" w:space="0"/>
              <w:right w:val="single" w:color="000000" w:sz="4" w:space="0"/>
            </w:tcBorders>
            <w:noWrap w:val="0"/>
            <w:vAlign w:val="center"/>
          </w:tcPr>
          <w:p w14:paraId="3D7243A3">
            <w:pPr>
              <w:pStyle w:val="16"/>
            </w:pPr>
            <w:bookmarkStart w:id="41" w:name="_Toc155877568"/>
            <w:r>
              <w:t>1</w:t>
            </w:r>
            <w:bookmarkEnd w:id="41"/>
            <w:r>
              <w:rPr>
                <w:rFonts w:hint="eastAsia"/>
              </w:rPr>
              <w:t>0</w:t>
            </w:r>
          </w:p>
        </w:tc>
        <w:tc>
          <w:tcPr>
            <w:tcW w:w="1306" w:type="pct"/>
            <w:tcBorders>
              <w:top w:val="single" w:color="000000" w:sz="4" w:space="0"/>
              <w:left w:val="single" w:color="000000" w:sz="4" w:space="0"/>
              <w:bottom w:val="single" w:color="000000" w:sz="4" w:space="0"/>
              <w:right w:val="single" w:color="000000" w:sz="4" w:space="0"/>
            </w:tcBorders>
            <w:noWrap w:val="0"/>
            <w:vAlign w:val="center"/>
          </w:tcPr>
          <w:p w14:paraId="1B7ACE6F">
            <w:pPr>
              <w:pStyle w:val="16"/>
            </w:pPr>
            <w:bookmarkStart w:id="42" w:name="_Toc155877569"/>
            <w:r>
              <w:t>消防应急照明和疏散指示系统</w:t>
            </w:r>
            <w:bookmarkEnd w:id="42"/>
          </w:p>
        </w:tc>
        <w:tc>
          <w:tcPr>
            <w:tcW w:w="3254" w:type="pct"/>
            <w:tcBorders>
              <w:top w:val="single" w:color="000000" w:sz="4" w:space="0"/>
              <w:left w:val="single" w:color="000000" w:sz="4" w:space="0"/>
              <w:bottom w:val="single" w:color="000000" w:sz="4" w:space="0"/>
              <w:right w:val="single" w:color="000000" w:sz="4" w:space="0"/>
            </w:tcBorders>
            <w:noWrap w:val="0"/>
            <w:vAlign w:val="center"/>
          </w:tcPr>
          <w:p w14:paraId="5889FE23">
            <w:pPr>
              <w:pStyle w:val="16"/>
            </w:pPr>
            <w:bookmarkStart w:id="43" w:name="_Toc155877570"/>
            <w:r>
              <w:t>应急照明控制器使用寿命超过1</w:t>
            </w:r>
            <w:bookmarkEnd w:id="43"/>
            <w:r>
              <w:rPr>
                <w:rFonts w:hint="eastAsia"/>
              </w:rPr>
              <w:t>2</w:t>
            </w:r>
            <w:r>
              <w:t>年</w:t>
            </w:r>
          </w:p>
        </w:tc>
      </w:tr>
    </w:tbl>
    <w:p w14:paraId="0ECF4EC2">
      <w:pPr>
        <w:spacing w:line="360" w:lineRule="auto"/>
        <w:ind w:firstLine="437"/>
        <w:rPr>
          <w:rFonts w:ascii="宋体" w:hAnsi="宋体"/>
          <w:b/>
          <w:bCs/>
          <w:sz w:val="24"/>
          <w:szCs w:val="18"/>
        </w:rPr>
      </w:pPr>
      <w:bookmarkStart w:id="44" w:name="_Toc210990642"/>
      <w:r>
        <w:rPr>
          <w:rFonts w:ascii="宋体" w:hAnsi="宋体"/>
          <w:b/>
          <w:bCs/>
          <w:sz w:val="24"/>
          <w:szCs w:val="18"/>
        </w:rPr>
        <w:t>4.2消防设施损失赔偿</w:t>
      </w:r>
      <w:bookmarkEnd w:id="44"/>
    </w:p>
    <w:p w14:paraId="6A78E4A2">
      <w:pPr>
        <w:spacing w:line="360" w:lineRule="auto"/>
        <w:ind w:firstLine="437"/>
        <w:rPr>
          <w:rFonts w:hint="eastAsia" w:ascii="宋体" w:hAnsi="宋体"/>
          <w:bCs/>
          <w:sz w:val="24"/>
          <w:szCs w:val="18"/>
        </w:rPr>
      </w:pPr>
      <w:r>
        <w:rPr>
          <w:rFonts w:ascii="宋体" w:hAnsi="宋体"/>
          <w:bCs/>
          <w:sz w:val="24"/>
          <w:szCs w:val="18"/>
        </w:rPr>
        <w:t>4.2.1保险责任范围：</w:t>
      </w:r>
    </w:p>
    <w:p w14:paraId="0BC8DD00">
      <w:pPr>
        <w:spacing w:line="360" w:lineRule="auto"/>
        <w:ind w:firstLine="437"/>
        <w:rPr>
          <w:rFonts w:ascii="宋体" w:hAnsi="宋体"/>
          <w:bCs/>
          <w:sz w:val="24"/>
          <w:szCs w:val="18"/>
        </w:rPr>
      </w:pPr>
      <w:r>
        <w:rPr>
          <w:rFonts w:hint="eastAsia" w:ascii="宋体" w:hAnsi="宋体"/>
          <w:bCs/>
          <w:sz w:val="24"/>
          <w:szCs w:val="18"/>
        </w:rPr>
        <w:t>在智慧化消防服务期间内，消防设施设备清单（清单在服务开始前由服务方提供校方确认）所列设备由于保险责任范围内的自然灾害（台风、暴雨）、意外事故（火灾、爆炸）、盗窃造成的的直接物质损失或灭失，或消防设施设备清单所列设备因为一下原因造成物质损坏或灭失：</w:t>
      </w:r>
    </w:p>
    <w:p w14:paraId="2BEAB64E">
      <w:pPr>
        <w:numPr>
          <w:ilvl w:val="0"/>
          <w:numId w:val="1"/>
        </w:numPr>
        <w:spacing w:line="360" w:lineRule="auto"/>
        <w:rPr>
          <w:rFonts w:ascii="宋体" w:hAnsi="宋体"/>
          <w:bCs/>
          <w:sz w:val="24"/>
          <w:szCs w:val="18"/>
        </w:rPr>
      </w:pPr>
      <w:r>
        <w:rPr>
          <w:rFonts w:ascii="宋体" w:hAnsi="宋体"/>
          <w:bCs/>
          <w:sz w:val="24"/>
          <w:szCs w:val="18"/>
        </w:rPr>
        <w:t>设计、制造或安装错误、铸造和原材料缺陷；</w:t>
      </w:r>
    </w:p>
    <w:p w14:paraId="6AADD563">
      <w:pPr>
        <w:numPr>
          <w:ilvl w:val="0"/>
          <w:numId w:val="1"/>
        </w:numPr>
        <w:spacing w:line="360" w:lineRule="auto"/>
        <w:rPr>
          <w:rFonts w:ascii="宋体" w:hAnsi="宋体"/>
          <w:bCs/>
          <w:sz w:val="24"/>
          <w:szCs w:val="18"/>
        </w:rPr>
      </w:pPr>
      <w:r>
        <w:rPr>
          <w:rFonts w:ascii="宋体" w:hAnsi="宋体"/>
          <w:bCs/>
          <w:sz w:val="24"/>
          <w:szCs w:val="18"/>
        </w:rPr>
        <w:t>离心力引起的断裂；</w:t>
      </w:r>
    </w:p>
    <w:p w14:paraId="1382FC99">
      <w:pPr>
        <w:numPr>
          <w:ilvl w:val="0"/>
          <w:numId w:val="1"/>
        </w:numPr>
        <w:spacing w:line="360" w:lineRule="auto"/>
        <w:rPr>
          <w:rFonts w:ascii="宋体" w:hAnsi="宋体"/>
          <w:bCs/>
          <w:sz w:val="24"/>
          <w:szCs w:val="18"/>
        </w:rPr>
      </w:pPr>
      <w:r>
        <w:rPr>
          <w:rFonts w:ascii="宋体" w:hAnsi="宋体"/>
          <w:bCs/>
          <w:sz w:val="24"/>
          <w:szCs w:val="18"/>
        </w:rPr>
        <w:t>超负荷、超电压、碰线、电弧、漏电、短路、大气放电、感应电及其他电气原因。</w:t>
      </w:r>
    </w:p>
    <w:p w14:paraId="5EDF628C">
      <w:pPr>
        <w:spacing w:line="360" w:lineRule="auto"/>
        <w:ind w:firstLine="437"/>
        <w:rPr>
          <w:rFonts w:ascii="宋体" w:hAnsi="宋体"/>
          <w:bCs/>
          <w:sz w:val="24"/>
          <w:szCs w:val="18"/>
        </w:rPr>
      </w:pPr>
      <w:r>
        <w:rPr>
          <w:rFonts w:ascii="宋体" w:hAnsi="宋体"/>
          <w:bCs/>
          <w:sz w:val="24"/>
          <w:szCs w:val="18"/>
        </w:rPr>
        <w:t>4.2.2赔偿限额：以实际损失金额为准且不超过消防设施设备清单内价格。</w:t>
      </w:r>
    </w:p>
    <w:p w14:paraId="04FB8D3F">
      <w:pPr>
        <w:spacing w:line="360" w:lineRule="auto"/>
        <w:ind w:firstLine="437"/>
        <w:rPr>
          <w:rFonts w:ascii="宋体" w:hAnsi="宋体"/>
          <w:bCs/>
          <w:sz w:val="24"/>
          <w:szCs w:val="18"/>
        </w:rPr>
      </w:pPr>
      <w:r>
        <w:rPr>
          <w:rFonts w:ascii="宋体" w:hAnsi="宋体"/>
          <w:bCs/>
          <w:sz w:val="24"/>
          <w:szCs w:val="18"/>
        </w:rPr>
        <w:t>4.2.3</w:t>
      </w:r>
      <w:r>
        <w:rPr>
          <w:rFonts w:hint="eastAsia" w:ascii="宋体" w:hAnsi="宋体"/>
          <w:bCs/>
          <w:sz w:val="24"/>
          <w:szCs w:val="18"/>
        </w:rPr>
        <w:t>服务方组织更换或维修，校方承担更换或维修费用中的500元或更换维修费用的5%，二者取高者为准，其余部分由</w:t>
      </w:r>
      <w:r>
        <w:rPr>
          <w:rFonts w:ascii="宋体" w:hAnsi="宋体"/>
          <w:bCs/>
          <w:sz w:val="24"/>
          <w:szCs w:val="18"/>
        </w:rPr>
        <w:t>保险公司赔偿</w:t>
      </w:r>
      <w:r>
        <w:rPr>
          <w:rFonts w:hint="eastAsia" w:ascii="宋体" w:hAnsi="宋体"/>
          <w:bCs/>
          <w:sz w:val="24"/>
          <w:szCs w:val="18"/>
        </w:rPr>
        <w:t>承担。</w:t>
      </w:r>
    </w:p>
    <w:p w14:paraId="08ECB4D3">
      <w:pPr>
        <w:spacing w:line="360" w:lineRule="auto"/>
        <w:ind w:firstLine="437"/>
        <w:rPr>
          <w:rFonts w:ascii="宋体" w:hAnsi="宋体"/>
          <w:b/>
          <w:bCs/>
          <w:sz w:val="24"/>
          <w:szCs w:val="18"/>
        </w:rPr>
      </w:pPr>
      <w:bookmarkStart w:id="45" w:name="_Toc210990643"/>
      <w:r>
        <w:rPr>
          <w:rFonts w:ascii="宋体" w:hAnsi="宋体"/>
          <w:b/>
          <w:bCs/>
          <w:sz w:val="24"/>
          <w:szCs w:val="18"/>
        </w:rPr>
        <w:t>4.3火灾损失赔偿</w:t>
      </w:r>
      <w:bookmarkEnd w:id="45"/>
    </w:p>
    <w:p w14:paraId="6EBD164F">
      <w:pPr>
        <w:spacing w:line="360" w:lineRule="auto"/>
        <w:ind w:firstLine="437"/>
        <w:rPr>
          <w:rFonts w:ascii="宋体" w:hAnsi="宋体"/>
          <w:bCs/>
          <w:sz w:val="24"/>
          <w:szCs w:val="18"/>
        </w:rPr>
      </w:pPr>
      <w:r>
        <w:rPr>
          <w:rFonts w:ascii="宋体" w:hAnsi="宋体"/>
          <w:bCs/>
          <w:sz w:val="24"/>
          <w:szCs w:val="18"/>
        </w:rPr>
        <w:t>4.3.1保险责任范围：在</w:t>
      </w:r>
      <w:r>
        <w:rPr>
          <w:rFonts w:hint="eastAsia" w:ascii="宋体" w:hAnsi="宋体"/>
          <w:bCs/>
          <w:sz w:val="24"/>
          <w:szCs w:val="18"/>
        </w:rPr>
        <w:t>智慧化消防服务</w:t>
      </w:r>
      <w:r>
        <w:rPr>
          <w:rFonts w:ascii="宋体" w:hAnsi="宋体"/>
          <w:bCs/>
          <w:sz w:val="24"/>
          <w:szCs w:val="18"/>
        </w:rPr>
        <w:t>期间内，</w:t>
      </w:r>
      <w:r>
        <w:rPr>
          <w:rFonts w:hint="eastAsia" w:ascii="宋体" w:hAnsi="宋体"/>
          <w:bCs/>
          <w:sz w:val="24"/>
          <w:szCs w:val="18"/>
        </w:rPr>
        <w:t>智慧化消防服务</w:t>
      </w:r>
      <w:r>
        <w:rPr>
          <w:rFonts w:ascii="宋体" w:hAnsi="宋体"/>
          <w:bCs/>
          <w:sz w:val="24"/>
          <w:szCs w:val="18"/>
        </w:rPr>
        <w:t>区域内发生保险责任范围内的火灾事故（不包故意纵火行为），造成直接财产损失（不包括含特殊价值的首饰、古玩、字画等珍贵财物；便携式通讯装置、货币、证券、磁卡等卡类；文件、账册等数据资料等无法鉴定价值的财产；枪支弹药；领取公共行驶执照的机动车辆；动物、植物、农作物）或人身伤亡的赔偿。</w:t>
      </w:r>
    </w:p>
    <w:p w14:paraId="61C2CC8F">
      <w:pPr>
        <w:spacing w:line="360" w:lineRule="auto"/>
        <w:ind w:firstLine="437"/>
        <w:rPr>
          <w:rFonts w:ascii="宋体" w:hAnsi="宋体"/>
          <w:bCs/>
          <w:sz w:val="24"/>
          <w:szCs w:val="18"/>
        </w:rPr>
      </w:pPr>
      <w:r>
        <w:rPr>
          <w:rFonts w:ascii="宋体" w:hAnsi="宋体"/>
          <w:bCs/>
          <w:sz w:val="24"/>
          <w:szCs w:val="18"/>
        </w:rPr>
        <w:t>4.3.2</w:t>
      </w:r>
      <w:bookmarkStart w:id="46" w:name="OLE_LINK12"/>
      <w:bookmarkStart w:id="47" w:name="OLE_LINK11"/>
      <w:r>
        <w:rPr>
          <w:rFonts w:ascii="宋体" w:hAnsi="宋体"/>
          <w:bCs/>
          <w:sz w:val="24"/>
          <w:szCs w:val="18"/>
        </w:rPr>
        <w:t>赔偿限额：累计事故损失赔偿限额【20</w:t>
      </w:r>
      <w:r>
        <w:rPr>
          <w:rFonts w:hint="eastAsia" w:ascii="宋体" w:hAnsi="宋体"/>
          <w:bCs/>
          <w:sz w:val="24"/>
          <w:szCs w:val="18"/>
        </w:rPr>
        <w:t>00</w:t>
      </w:r>
      <w:r>
        <w:rPr>
          <w:rFonts w:ascii="宋体" w:hAnsi="宋体"/>
          <w:bCs/>
          <w:sz w:val="24"/>
          <w:szCs w:val="18"/>
        </w:rPr>
        <w:t>】万元，单次事故赔偿限额【5</w:t>
      </w:r>
      <w:r>
        <w:rPr>
          <w:rFonts w:hint="eastAsia" w:ascii="宋体" w:hAnsi="宋体"/>
          <w:bCs/>
          <w:sz w:val="24"/>
          <w:szCs w:val="18"/>
        </w:rPr>
        <w:t>00</w:t>
      </w:r>
      <w:r>
        <w:rPr>
          <w:rFonts w:ascii="宋体" w:hAnsi="宋体"/>
          <w:bCs/>
          <w:sz w:val="24"/>
          <w:szCs w:val="18"/>
        </w:rPr>
        <w:t>】万元，其中人身伤亡限额人民币30万元/人次。</w:t>
      </w:r>
      <w:bookmarkEnd w:id="46"/>
      <w:bookmarkEnd w:id="47"/>
    </w:p>
    <w:p w14:paraId="6718EC0E">
      <w:pPr>
        <w:spacing w:line="360" w:lineRule="auto"/>
        <w:ind w:firstLine="437"/>
        <w:rPr>
          <w:rFonts w:ascii="宋体" w:hAnsi="宋体"/>
          <w:bCs/>
          <w:sz w:val="24"/>
          <w:szCs w:val="18"/>
        </w:rPr>
      </w:pPr>
      <w:r>
        <w:rPr>
          <w:rFonts w:ascii="宋体" w:hAnsi="宋体"/>
          <w:bCs/>
          <w:sz w:val="24"/>
          <w:szCs w:val="18"/>
        </w:rPr>
        <w:t>4.3.3免赔额：</w:t>
      </w:r>
      <w:r>
        <w:rPr>
          <w:rFonts w:hint="eastAsia" w:ascii="宋体" w:hAnsi="宋体"/>
          <w:bCs/>
          <w:sz w:val="24"/>
          <w:szCs w:val="18"/>
        </w:rPr>
        <w:t>财产损失每次事故绝对免赔</w:t>
      </w:r>
      <w:r>
        <w:rPr>
          <w:rFonts w:ascii="宋体" w:hAnsi="宋体"/>
          <w:bCs/>
          <w:sz w:val="24"/>
          <w:szCs w:val="18"/>
        </w:rPr>
        <w:t>5</w:t>
      </w:r>
      <w:r>
        <w:rPr>
          <w:rFonts w:hint="eastAsia" w:ascii="宋体" w:hAnsi="宋体"/>
          <w:bCs/>
          <w:sz w:val="24"/>
          <w:szCs w:val="18"/>
        </w:rPr>
        <w:t>00元或损失金额的</w:t>
      </w:r>
      <w:r>
        <w:rPr>
          <w:rFonts w:ascii="宋体" w:hAnsi="宋体"/>
          <w:bCs/>
          <w:sz w:val="24"/>
          <w:szCs w:val="18"/>
        </w:rPr>
        <w:t>5</w:t>
      </w:r>
      <w:r>
        <w:rPr>
          <w:rFonts w:hint="eastAsia" w:ascii="宋体" w:hAnsi="宋体"/>
          <w:bCs/>
          <w:sz w:val="24"/>
          <w:szCs w:val="18"/>
        </w:rPr>
        <w:t>%，以高者为准</w:t>
      </w:r>
      <w:r>
        <w:rPr>
          <w:rFonts w:ascii="宋体" w:hAnsi="宋体"/>
          <w:bCs/>
          <w:sz w:val="24"/>
          <w:szCs w:val="18"/>
        </w:rPr>
        <w:t>。</w:t>
      </w:r>
    </w:p>
    <w:p w14:paraId="3FD33A40">
      <w:pPr>
        <w:spacing w:line="360" w:lineRule="auto"/>
        <w:ind w:firstLine="437"/>
        <w:rPr>
          <w:rFonts w:ascii="宋体" w:hAnsi="宋体"/>
          <w:bCs/>
          <w:sz w:val="24"/>
          <w:szCs w:val="18"/>
        </w:rPr>
      </w:pPr>
      <w:r>
        <w:rPr>
          <w:rFonts w:ascii="宋体" w:hAnsi="宋体"/>
          <w:bCs/>
          <w:sz w:val="24"/>
          <w:szCs w:val="18"/>
        </w:rPr>
        <w:t>若本保险条款的保险责任范围及赔偿限额与乙方同保险人签订的《保险合同》不一致者，则以《保险合同》为准。如保险人依据《保险合同》无须承担赔偿责任，则乙方亦无须承担赔偿责任。</w:t>
      </w:r>
    </w:p>
    <w:p w14:paraId="545ED802">
      <w:pPr>
        <w:spacing w:line="360" w:lineRule="auto"/>
        <w:ind w:firstLine="437"/>
        <w:rPr>
          <w:rFonts w:ascii="宋体" w:hAnsi="宋体"/>
          <w:bCs/>
          <w:sz w:val="24"/>
          <w:szCs w:val="18"/>
        </w:rPr>
      </w:pPr>
      <w:bookmarkStart w:id="48" w:name="_Toc210990644"/>
      <w:r>
        <w:rPr>
          <w:rFonts w:ascii="宋体" w:hAnsi="宋体"/>
          <w:bCs/>
          <w:sz w:val="24"/>
          <w:szCs w:val="18"/>
        </w:rPr>
        <w:t>免费更换或维修消防设施设备清单</w:t>
      </w:r>
      <w:bookmarkEnd w:id="48"/>
    </w:p>
    <w:tbl>
      <w:tblPr>
        <w:tblStyle w:val="9"/>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50"/>
        <w:gridCol w:w="1792"/>
        <w:gridCol w:w="5894"/>
      </w:tblGrid>
      <w:tr w14:paraId="41B0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5" w:hRule="atLeast"/>
          <w:jc w:val="right"/>
        </w:trPr>
        <w:tc>
          <w:tcPr>
            <w:tcW w:w="39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00747F">
            <w:pPr>
              <w:pStyle w:val="16"/>
            </w:pPr>
            <w:r>
              <w:t>序号</w:t>
            </w:r>
          </w:p>
        </w:tc>
        <w:tc>
          <w:tcPr>
            <w:tcW w:w="10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B1A46C">
            <w:pPr>
              <w:pStyle w:val="16"/>
            </w:pPr>
            <w:r>
              <w:t>系统</w:t>
            </w:r>
          </w:p>
        </w:tc>
        <w:tc>
          <w:tcPr>
            <w:tcW w:w="35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D4DAF0">
            <w:pPr>
              <w:pStyle w:val="16"/>
            </w:pPr>
            <w:r>
              <w:t>设备名称</w:t>
            </w:r>
          </w:p>
        </w:tc>
      </w:tr>
      <w:tr w14:paraId="33EF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8" w:hRule="atLeast"/>
          <w:jc w:val="right"/>
        </w:trPr>
        <w:tc>
          <w:tcPr>
            <w:tcW w:w="39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34FF5E">
            <w:pPr>
              <w:pStyle w:val="16"/>
              <w:rPr>
                <w:bCs/>
              </w:rPr>
            </w:pPr>
            <w:r>
              <w:rPr>
                <w:bCs/>
              </w:rPr>
              <w:t>1</w:t>
            </w:r>
          </w:p>
        </w:tc>
        <w:tc>
          <w:tcPr>
            <w:tcW w:w="10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4591D3">
            <w:pPr>
              <w:pStyle w:val="16"/>
              <w:rPr>
                <w:bCs/>
              </w:rPr>
            </w:pPr>
            <w:r>
              <w:rPr>
                <w:bCs/>
              </w:rPr>
              <w:t>火灾自动报警系统</w:t>
            </w:r>
          </w:p>
        </w:tc>
        <w:tc>
          <w:tcPr>
            <w:tcW w:w="35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1A2C7D">
            <w:pPr>
              <w:pStyle w:val="16"/>
            </w:pPr>
            <w:r>
              <w:t>点型光电感烟火灾探测器、点型感温火灾探测器、火灾警报装置（含声光、警铃）、手动火灾报警按钮、短路隔离器、消防模块（含系统内所有型号模块）、火灾显示盘、端子箱、打印纸</w:t>
            </w:r>
          </w:p>
        </w:tc>
      </w:tr>
      <w:tr w14:paraId="774B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right"/>
        </w:trPr>
        <w:tc>
          <w:tcPr>
            <w:tcW w:w="39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4051B6">
            <w:pPr>
              <w:pStyle w:val="16"/>
              <w:rPr>
                <w:bCs/>
              </w:rPr>
            </w:pPr>
            <w:r>
              <w:rPr>
                <w:bCs/>
              </w:rPr>
              <w:t>2</w:t>
            </w:r>
          </w:p>
        </w:tc>
        <w:tc>
          <w:tcPr>
            <w:tcW w:w="10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28A8F2">
            <w:pPr>
              <w:pStyle w:val="16"/>
              <w:rPr>
                <w:bCs/>
              </w:rPr>
            </w:pPr>
            <w:r>
              <w:rPr>
                <w:bCs/>
              </w:rPr>
              <w:t>消火栓系统</w:t>
            </w:r>
          </w:p>
        </w:tc>
        <w:tc>
          <w:tcPr>
            <w:tcW w:w="35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4CC936">
            <w:pPr>
              <w:pStyle w:val="16"/>
            </w:pPr>
            <w:r>
              <w:t>消火栓按钮、消火栓栓头、消防水枪、接口、消火栓箱门玻璃、电接点压力表、压力表、蝶阀、直径小于DN100的闸阀及球阀</w:t>
            </w:r>
          </w:p>
        </w:tc>
      </w:tr>
      <w:tr w14:paraId="4873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jc w:val="right"/>
        </w:trPr>
        <w:tc>
          <w:tcPr>
            <w:tcW w:w="39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6EC068">
            <w:pPr>
              <w:pStyle w:val="16"/>
              <w:rPr>
                <w:bCs/>
              </w:rPr>
            </w:pPr>
            <w:r>
              <w:rPr>
                <w:bCs/>
              </w:rPr>
              <w:t>3</w:t>
            </w:r>
          </w:p>
        </w:tc>
        <w:tc>
          <w:tcPr>
            <w:tcW w:w="10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0ABEAB">
            <w:pPr>
              <w:pStyle w:val="16"/>
              <w:rPr>
                <w:bCs/>
              </w:rPr>
            </w:pPr>
            <w:r>
              <w:rPr>
                <w:bCs/>
              </w:rPr>
              <w:t>自动喷水灭火系统</w:t>
            </w:r>
          </w:p>
        </w:tc>
        <w:tc>
          <w:tcPr>
            <w:tcW w:w="35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A50778">
            <w:pPr>
              <w:pStyle w:val="16"/>
            </w:pPr>
            <w:r>
              <w:t>喷淋头、电接点压力表、压力表、水力警铃、压力开关、延时器、蝶阀、直径小于DN100的闸阀及球阀</w:t>
            </w:r>
          </w:p>
        </w:tc>
      </w:tr>
      <w:tr w14:paraId="2838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right"/>
        </w:trPr>
        <w:tc>
          <w:tcPr>
            <w:tcW w:w="39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40D681">
            <w:pPr>
              <w:pStyle w:val="16"/>
              <w:rPr>
                <w:bCs/>
              </w:rPr>
            </w:pPr>
            <w:r>
              <w:rPr>
                <w:bCs/>
              </w:rPr>
              <w:t>4</w:t>
            </w:r>
          </w:p>
        </w:tc>
        <w:tc>
          <w:tcPr>
            <w:tcW w:w="10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1AD392">
            <w:pPr>
              <w:pStyle w:val="16"/>
              <w:rPr>
                <w:bCs/>
              </w:rPr>
            </w:pPr>
            <w:r>
              <w:rPr>
                <w:bCs/>
              </w:rPr>
              <w:t>防火门</w:t>
            </w:r>
          </w:p>
        </w:tc>
        <w:tc>
          <w:tcPr>
            <w:tcW w:w="35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E1A048">
            <w:pPr>
              <w:pStyle w:val="16"/>
            </w:pPr>
            <w:r>
              <w:t>防火门五金（铰链、锁具、把手、闭门器、顺序器）</w:t>
            </w:r>
          </w:p>
        </w:tc>
      </w:tr>
      <w:tr w14:paraId="6242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right"/>
        </w:trPr>
        <w:tc>
          <w:tcPr>
            <w:tcW w:w="39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B03C85">
            <w:pPr>
              <w:pStyle w:val="16"/>
              <w:rPr>
                <w:bCs/>
              </w:rPr>
            </w:pPr>
            <w:r>
              <w:rPr>
                <w:bCs/>
              </w:rPr>
              <w:t>5</w:t>
            </w:r>
          </w:p>
        </w:tc>
        <w:tc>
          <w:tcPr>
            <w:tcW w:w="10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872879">
            <w:pPr>
              <w:pStyle w:val="16"/>
              <w:rPr>
                <w:bCs/>
              </w:rPr>
            </w:pPr>
            <w:r>
              <w:rPr>
                <w:bCs/>
              </w:rPr>
              <w:t>消防应急广播</w:t>
            </w:r>
          </w:p>
        </w:tc>
        <w:tc>
          <w:tcPr>
            <w:tcW w:w="35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D4BA5A">
            <w:pPr>
              <w:pStyle w:val="16"/>
            </w:pPr>
            <w:r>
              <w:t>消防广播扬声器</w:t>
            </w:r>
          </w:p>
        </w:tc>
      </w:tr>
      <w:tr w14:paraId="325F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right"/>
        </w:trPr>
        <w:tc>
          <w:tcPr>
            <w:tcW w:w="39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BAB0D4">
            <w:pPr>
              <w:pStyle w:val="16"/>
              <w:rPr>
                <w:bCs/>
              </w:rPr>
            </w:pPr>
            <w:r>
              <w:rPr>
                <w:bCs/>
              </w:rPr>
              <w:t>6</w:t>
            </w:r>
          </w:p>
        </w:tc>
        <w:tc>
          <w:tcPr>
            <w:tcW w:w="10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236637">
            <w:pPr>
              <w:pStyle w:val="16"/>
              <w:rPr>
                <w:bCs/>
              </w:rPr>
            </w:pPr>
            <w:r>
              <w:rPr>
                <w:bCs/>
              </w:rPr>
              <w:t>应急照明与疏散指示标志</w:t>
            </w:r>
          </w:p>
        </w:tc>
        <w:tc>
          <w:tcPr>
            <w:tcW w:w="35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DFD551">
            <w:pPr>
              <w:pStyle w:val="16"/>
            </w:pPr>
            <w:r>
              <w:t>应急灯、疏散指示标志、安全出口</w:t>
            </w:r>
          </w:p>
        </w:tc>
      </w:tr>
      <w:tr w14:paraId="2292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right"/>
        </w:trPr>
        <w:tc>
          <w:tcPr>
            <w:tcW w:w="39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08859">
            <w:pPr>
              <w:pStyle w:val="16"/>
              <w:rPr>
                <w:bCs/>
              </w:rPr>
            </w:pPr>
            <w:r>
              <w:rPr>
                <w:rFonts w:hint="eastAsia"/>
                <w:bCs/>
              </w:rPr>
              <w:t>7</w:t>
            </w:r>
          </w:p>
        </w:tc>
        <w:tc>
          <w:tcPr>
            <w:tcW w:w="10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C2DCFA">
            <w:pPr>
              <w:pStyle w:val="16"/>
              <w:rPr>
                <w:bCs/>
              </w:rPr>
            </w:pPr>
            <w:r>
              <w:rPr>
                <w:bCs/>
              </w:rPr>
              <w:t>气体灭火系统</w:t>
            </w:r>
          </w:p>
        </w:tc>
        <w:tc>
          <w:tcPr>
            <w:tcW w:w="35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5DD9DD">
            <w:pPr>
              <w:pStyle w:val="16"/>
            </w:pPr>
            <w:r>
              <w:t>放气指示灯、紧急启停按钮、火灾警报装置（含声光、警铃）</w:t>
            </w:r>
          </w:p>
        </w:tc>
      </w:tr>
      <w:tr w14:paraId="6403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right"/>
        </w:trPr>
        <w:tc>
          <w:tcPr>
            <w:tcW w:w="39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B2AA3E">
            <w:pPr>
              <w:pStyle w:val="16"/>
              <w:rPr>
                <w:bCs/>
              </w:rPr>
            </w:pPr>
            <w:r>
              <w:rPr>
                <w:bCs/>
              </w:rPr>
              <w:t>8</w:t>
            </w:r>
          </w:p>
        </w:tc>
        <w:tc>
          <w:tcPr>
            <w:tcW w:w="10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F09B2A">
            <w:pPr>
              <w:pStyle w:val="16"/>
              <w:rPr>
                <w:bCs/>
              </w:rPr>
            </w:pPr>
            <w:r>
              <w:rPr>
                <w:bCs/>
              </w:rPr>
              <w:t>消防对讲电话</w:t>
            </w:r>
          </w:p>
        </w:tc>
        <w:tc>
          <w:tcPr>
            <w:tcW w:w="35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3EAAB6">
            <w:pPr>
              <w:pStyle w:val="16"/>
            </w:pPr>
            <w:r>
              <w:t>总线式电话、插孔式电话</w:t>
            </w:r>
          </w:p>
        </w:tc>
      </w:tr>
      <w:tr w14:paraId="0545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right"/>
        </w:trPr>
        <w:tc>
          <w:tcPr>
            <w:tcW w:w="39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FA9D18">
            <w:pPr>
              <w:pStyle w:val="16"/>
              <w:rPr>
                <w:bCs/>
              </w:rPr>
            </w:pPr>
            <w:r>
              <w:rPr>
                <w:bCs/>
              </w:rPr>
              <w:t>9</w:t>
            </w:r>
          </w:p>
        </w:tc>
        <w:tc>
          <w:tcPr>
            <w:tcW w:w="10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07951F">
            <w:pPr>
              <w:pStyle w:val="16"/>
              <w:rPr>
                <w:bCs/>
              </w:rPr>
            </w:pPr>
            <w:r>
              <w:rPr>
                <w:bCs/>
              </w:rPr>
              <w:t>其他</w:t>
            </w:r>
          </w:p>
        </w:tc>
        <w:tc>
          <w:tcPr>
            <w:tcW w:w="35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23BF9B">
            <w:pPr>
              <w:pStyle w:val="16"/>
            </w:pPr>
            <w:r>
              <w:t>维修中所涉及的各种辅材</w:t>
            </w:r>
          </w:p>
        </w:tc>
      </w:tr>
    </w:tbl>
    <w:p w14:paraId="2F1BFA0C">
      <w:pPr>
        <w:spacing w:line="360" w:lineRule="auto"/>
        <w:ind w:firstLine="437"/>
        <w:outlineLvl w:val="1"/>
        <w:rPr>
          <w:rFonts w:ascii="宋体" w:hAnsi="宋体"/>
          <w:b/>
          <w:sz w:val="24"/>
          <w:szCs w:val="18"/>
        </w:rPr>
      </w:pPr>
      <w:r>
        <w:rPr>
          <w:rFonts w:hint="eastAsia" w:ascii="宋体" w:hAnsi="宋体"/>
          <w:b/>
          <w:sz w:val="24"/>
          <w:szCs w:val="18"/>
        </w:rPr>
        <w:t>7、其他要求</w:t>
      </w:r>
    </w:p>
    <w:p w14:paraId="783F36A2">
      <w:pPr>
        <w:spacing w:line="360" w:lineRule="auto"/>
        <w:ind w:firstLine="437"/>
        <w:rPr>
          <w:rFonts w:hint="eastAsia" w:ascii="宋体" w:hAnsi="宋体"/>
          <w:bCs/>
          <w:sz w:val="24"/>
          <w:szCs w:val="18"/>
        </w:rPr>
      </w:pPr>
      <w:r>
        <w:rPr>
          <w:rFonts w:hint="eastAsia" w:ascii="宋体" w:hAnsi="宋体"/>
          <w:bCs/>
          <w:sz w:val="24"/>
          <w:szCs w:val="18"/>
        </w:rPr>
        <w:t>本项目所涉及到的档案资料记录，在服务完成后应移交采购人，并做好归档工作，包括消防设施功能恢复清单、施工记录等。</w:t>
      </w:r>
    </w:p>
    <w:p w14:paraId="1FE5328C">
      <w:pPr>
        <w:spacing w:line="360" w:lineRule="auto"/>
        <w:outlineLvl w:val="1"/>
        <w:rPr>
          <w:rFonts w:hint="eastAsia" w:ascii="宋体" w:hAnsi="宋体"/>
          <w:b/>
          <w:sz w:val="24"/>
          <w:szCs w:val="18"/>
        </w:rPr>
      </w:pPr>
      <w:r>
        <w:rPr>
          <w:rFonts w:hint="eastAsia" w:ascii="宋体" w:hAnsi="宋体"/>
          <w:b/>
          <w:sz w:val="24"/>
          <w:szCs w:val="18"/>
        </w:rPr>
        <w:t>（</w:t>
      </w:r>
      <w:r>
        <w:rPr>
          <w:rFonts w:hint="eastAsia" w:ascii="宋体" w:hAnsi="宋体"/>
          <w:b/>
          <w:sz w:val="24"/>
          <w:szCs w:val="18"/>
          <w:lang w:val="en-US" w:eastAsia="zh-CN"/>
        </w:rPr>
        <w:t>六</w:t>
      </w:r>
      <w:r>
        <w:rPr>
          <w:rFonts w:hint="eastAsia" w:ascii="宋体" w:hAnsi="宋体"/>
          <w:b/>
          <w:sz w:val="24"/>
          <w:szCs w:val="18"/>
        </w:rPr>
        <w:t>）报价要求</w:t>
      </w:r>
    </w:p>
    <w:p w14:paraId="1FED3200">
      <w:pPr>
        <w:spacing w:line="360" w:lineRule="auto"/>
        <w:ind w:firstLine="437"/>
        <w:rPr>
          <w:rFonts w:hint="eastAsia" w:ascii="宋体" w:hAnsi="宋体"/>
          <w:bCs/>
          <w:sz w:val="24"/>
          <w:szCs w:val="18"/>
        </w:rPr>
      </w:pPr>
      <w:bookmarkStart w:id="49" w:name="OLE_LINK15"/>
      <w:bookmarkStart w:id="50" w:name="OLE_LINK16"/>
      <w:r>
        <w:rPr>
          <w:rFonts w:hint="eastAsia" w:ascii="宋体" w:hAnsi="宋体"/>
          <w:bCs/>
          <w:sz w:val="24"/>
          <w:szCs w:val="18"/>
        </w:rPr>
        <w:t>本项目预算总价</w:t>
      </w:r>
      <w:r>
        <w:rPr>
          <w:rFonts w:ascii="宋体" w:hAnsi="宋体"/>
          <w:bCs/>
          <w:sz w:val="24"/>
          <w:szCs w:val="18"/>
        </w:rPr>
        <w:t>85</w:t>
      </w:r>
      <w:r>
        <w:rPr>
          <w:rFonts w:hint="eastAsia" w:ascii="宋体" w:hAnsi="宋体"/>
          <w:bCs/>
          <w:sz w:val="24"/>
          <w:szCs w:val="18"/>
        </w:rPr>
        <w:t>万元，投标人投标总价不得高于</w:t>
      </w:r>
      <w:r>
        <w:rPr>
          <w:rFonts w:ascii="宋体" w:hAnsi="宋体"/>
          <w:bCs/>
          <w:sz w:val="24"/>
          <w:szCs w:val="18"/>
        </w:rPr>
        <w:t>85</w:t>
      </w:r>
      <w:r>
        <w:rPr>
          <w:rFonts w:hint="eastAsia" w:ascii="宋体" w:hAnsi="宋体"/>
          <w:bCs/>
          <w:sz w:val="24"/>
          <w:szCs w:val="18"/>
        </w:rPr>
        <w:t>万元，投标总价包含</w:t>
      </w:r>
      <w:bookmarkStart w:id="51" w:name="OLE_LINK3"/>
      <w:r>
        <w:rPr>
          <w:rFonts w:hint="eastAsia" w:ascii="宋体" w:hAnsi="宋体"/>
          <w:bCs/>
          <w:sz w:val="24"/>
          <w:szCs w:val="18"/>
        </w:rPr>
        <w:t>徽韵楼</w:t>
      </w:r>
      <w:r>
        <w:rPr>
          <w:rFonts w:hint="eastAsia" w:ascii="宋体" w:hAnsi="宋体" w:eastAsia="宋体" w:cs="Times New Roman"/>
          <w:bCs/>
          <w:sz w:val="24"/>
          <w:szCs w:val="18"/>
        </w:rPr>
        <w:t>（实训综合楼）</w:t>
      </w:r>
      <w:r>
        <w:rPr>
          <w:rFonts w:hint="eastAsia" w:ascii="宋体" w:hAnsi="宋体"/>
          <w:bCs/>
          <w:sz w:val="24"/>
          <w:szCs w:val="18"/>
        </w:rPr>
        <w:t>消防设施功能恢复费用</w:t>
      </w:r>
      <w:bookmarkEnd w:id="51"/>
      <w:r>
        <w:rPr>
          <w:rFonts w:hint="eastAsia" w:ascii="宋体" w:hAnsi="宋体"/>
          <w:bCs/>
          <w:sz w:val="24"/>
          <w:szCs w:val="18"/>
        </w:rPr>
        <w:t>和智慧化消防服务费两个部分，其中消防设施功能恢复限价1</w:t>
      </w:r>
      <w:r>
        <w:rPr>
          <w:rFonts w:ascii="宋体" w:hAnsi="宋体"/>
          <w:bCs/>
          <w:sz w:val="24"/>
          <w:szCs w:val="18"/>
        </w:rPr>
        <w:t>1万元，</w:t>
      </w:r>
      <w:r>
        <w:rPr>
          <w:rFonts w:hint="eastAsia" w:ascii="宋体" w:hAnsi="宋体"/>
          <w:bCs/>
          <w:sz w:val="24"/>
          <w:szCs w:val="18"/>
        </w:rPr>
        <w:t>智慧化消防服务（2年）限价7</w:t>
      </w:r>
      <w:r>
        <w:rPr>
          <w:rFonts w:ascii="宋体" w:hAnsi="宋体"/>
          <w:bCs/>
          <w:sz w:val="24"/>
          <w:szCs w:val="18"/>
        </w:rPr>
        <w:t>4万元</w:t>
      </w:r>
      <w:r>
        <w:rPr>
          <w:rFonts w:hint="eastAsia" w:ascii="宋体" w:hAnsi="宋体"/>
          <w:bCs/>
          <w:sz w:val="24"/>
          <w:szCs w:val="18"/>
        </w:rPr>
        <w:t>。报价应以人民币为计价单位,精确到分位。报价应包含所有费用及税金。未按要求报价或超过最高限价则投标无效。</w:t>
      </w:r>
    </w:p>
    <w:bookmarkEnd w:id="49"/>
    <w:bookmarkEnd w:id="50"/>
    <w:p w14:paraId="19BAF5CC">
      <w:pPr>
        <w:spacing w:line="360" w:lineRule="auto"/>
        <w:outlineLvl w:val="1"/>
        <w:rPr>
          <w:rFonts w:ascii="黑体" w:hAnsi="宋体" w:eastAsia="黑体" w:cs="黑体"/>
          <w:sz w:val="36"/>
          <w:szCs w:val="36"/>
          <w:lang w:bidi="ar"/>
        </w:rPr>
      </w:pPr>
      <w:r>
        <w:rPr>
          <w:rFonts w:hint="eastAsia" w:ascii="宋体" w:hAnsi="宋体"/>
          <w:b/>
          <w:sz w:val="24"/>
          <w:szCs w:val="18"/>
        </w:rPr>
        <w:t>（</w:t>
      </w:r>
      <w:r>
        <w:rPr>
          <w:rFonts w:hint="eastAsia" w:ascii="宋体" w:hAnsi="宋体"/>
          <w:b/>
          <w:sz w:val="24"/>
          <w:szCs w:val="18"/>
          <w:lang w:val="en-US" w:eastAsia="zh-CN"/>
        </w:rPr>
        <w:t>七</w:t>
      </w:r>
      <w:r>
        <w:rPr>
          <w:rFonts w:hint="eastAsia" w:ascii="宋体" w:hAnsi="宋体"/>
          <w:b/>
          <w:sz w:val="24"/>
          <w:szCs w:val="18"/>
        </w:rPr>
        <w:t>）付款方式</w:t>
      </w:r>
    </w:p>
    <w:p w14:paraId="3D35DB04">
      <w:pPr>
        <w:spacing w:line="360" w:lineRule="auto"/>
        <w:ind w:firstLine="437"/>
        <w:rPr>
          <w:rFonts w:ascii="宋体" w:hAnsi="宋体" w:cs="宋体"/>
          <w:bCs/>
          <w:sz w:val="24"/>
        </w:rPr>
      </w:pPr>
      <w:r>
        <w:rPr>
          <w:rFonts w:hint="eastAsia" w:ascii="宋体" w:hAnsi="宋体" w:cs="宋体"/>
          <w:bCs/>
          <w:sz w:val="24"/>
        </w:rPr>
        <w:t>消防设施功能恢复费用支付方式：消防设施功能恢复验收合格后支付至合同此项金额的85%；结算审核结束后支付至此项审核金额的100%，同时须提供此项审核金额3%作为质保金，待责任期满(24个月)后退还(质保金可采用转账/电汇、银行保函、第三方担保形式)。</w:t>
      </w:r>
    </w:p>
    <w:p w14:paraId="613BAFEF">
      <w:pPr>
        <w:spacing w:line="360" w:lineRule="auto"/>
        <w:ind w:firstLine="437"/>
        <w:rPr>
          <w:rFonts w:ascii="宋体" w:hAnsi="宋体"/>
          <w:bCs/>
          <w:sz w:val="24"/>
          <w:szCs w:val="18"/>
        </w:rPr>
      </w:pPr>
      <w:r>
        <w:rPr>
          <w:rFonts w:hint="eastAsia" w:ascii="宋体" w:hAnsi="宋体"/>
          <w:bCs/>
          <w:sz w:val="24"/>
          <w:szCs w:val="18"/>
        </w:rPr>
        <w:t>智慧化消防服务费用支付方式：在服务期内每半年按招标人要求提供服务记录及评价材料后支付该半年服务期内的服务费用(以下简称“当期服务费用”)。服务评价为优，按当期服务费用100%支付；服务评价为良，按当期服务费用80%支付，招标人无需支付剩余的20%服务费用；首次服务评价为差，按当期服务费用50%支付，招标人无需支付剩余的50%服务费用；第二次服务评价为差，招标人无需支付当期服务费用；两次以上(含两次)服务评价为差的，甲方有权解除合同，终止服务。(注：服务评价分数[80(含80)-100]分为优，[60(含60)-80]分为良，(0-60(不含60))分 为差。)</w:t>
      </w:r>
    </w:p>
    <w:p w14:paraId="6C1B4DC7">
      <w:pPr>
        <w:spacing w:line="360" w:lineRule="auto"/>
        <w:ind w:firstLine="437"/>
        <w:rPr>
          <w:rFonts w:ascii="宋体" w:hAnsi="宋体"/>
          <w:bCs/>
          <w:sz w:val="24"/>
          <w:szCs w:val="18"/>
        </w:rPr>
      </w:pPr>
      <w:r>
        <w:rPr>
          <w:rFonts w:ascii="宋体" w:hAnsi="宋体"/>
          <w:bCs/>
          <w:sz w:val="24"/>
          <w:szCs w:val="18"/>
        </w:rPr>
        <w:t>服务考核办法如下：</w:t>
      </w:r>
    </w:p>
    <w:tbl>
      <w:tblPr>
        <w:tblStyle w:val="9"/>
        <w:tblW w:w="5000" w:type="pct"/>
        <w:jc w:val="center"/>
        <w:tblLayout w:type="fixed"/>
        <w:tblCellMar>
          <w:top w:w="0" w:type="dxa"/>
          <w:left w:w="108" w:type="dxa"/>
          <w:bottom w:w="0" w:type="dxa"/>
          <w:right w:w="108" w:type="dxa"/>
        </w:tblCellMar>
      </w:tblPr>
      <w:tblGrid>
        <w:gridCol w:w="596"/>
        <w:gridCol w:w="1778"/>
        <w:gridCol w:w="5371"/>
        <w:gridCol w:w="777"/>
      </w:tblGrid>
      <w:tr w14:paraId="28CD99A4">
        <w:tblPrEx>
          <w:tblCellMar>
            <w:top w:w="0" w:type="dxa"/>
            <w:left w:w="108" w:type="dxa"/>
            <w:bottom w:w="0" w:type="dxa"/>
            <w:right w:w="108" w:type="dxa"/>
          </w:tblCellMar>
        </w:tblPrEx>
        <w:trPr>
          <w:trHeight w:val="27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14:paraId="6B246559">
            <w:pPr>
              <w:jc w:val="center"/>
              <w:rPr>
                <w:rFonts w:ascii="宋体" w:hAnsi="宋体" w:cs="宋体"/>
                <w:b/>
                <w:kern w:val="0"/>
              </w:rPr>
            </w:pPr>
            <w:r>
              <w:rPr>
                <w:rFonts w:hint="eastAsia" w:ascii="黑体" w:hAnsi="黑体" w:eastAsia="黑体"/>
                <w:sz w:val="28"/>
              </w:rPr>
              <w:t>安徽建筑大学智慧化消防服务工作考核方案及评分标准</w:t>
            </w:r>
          </w:p>
        </w:tc>
      </w:tr>
      <w:tr w14:paraId="631745F6">
        <w:tblPrEx>
          <w:tblCellMar>
            <w:top w:w="0" w:type="dxa"/>
            <w:left w:w="108" w:type="dxa"/>
            <w:bottom w:w="0" w:type="dxa"/>
            <w:right w:w="108" w:type="dxa"/>
          </w:tblCellMar>
        </w:tblPrEx>
        <w:trPr>
          <w:trHeight w:val="270"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687F8F68">
            <w:pPr>
              <w:jc w:val="center"/>
              <w:rPr>
                <w:rFonts w:ascii="宋体" w:hAnsi="宋体" w:cs="宋体"/>
                <w:b/>
                <w:kern w:val="0"/>
              </w:rPr>
            </w:pPr>
            <w:r>
              <w:rPr>
                <w:rFonts w:hint="eastAsia" w:ascii="宋体" w:hAnsi="宋体" w:cs="宋体"/>
                <w:b/>
                <w:kern w:val="0"/>
              </w:rPr>
              <w:t>序号</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4BD0BB65">
            <w:pPr>
              <w:jc w:val="center"/>
              <w:rPr>
                <w:rFonts w:ascii="宋体" w:hAnsi="宋体" w:cs="宋体"/>
                <w:b/>
                <w:kern w:val="0"/>
              </w:rPr>
            </w:pPr>
            <w:r>
              <w:rPr>
                <w:rFonts w:hint="eastAsia" w:ascii="宋体" w:hAnsi="宋体" w:cs="宋体"/>
                <w:b/>
                <w:kern w:val="0"/>
              </w:rPr>
              <w:t>服务模块</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53C495AB">
            <w:pPr>
              <w:jc w:val="center"/>
              <w:rPr>
                <w:rFonts w:ascii="宋体" w:hAnsi="宋体" w:cs="宋体"/>
                <w:b/>
                <w:kern w:val="0"/>
              </w:rPr>
            </w:pPr>
            <w:r>
              <w:rPr>
                <w:rFonts w:hint="eastAsia" w:ascii="宋体" w:hAnsi="宋体" w:cs="宋体"/>
                <w:b/>
                <w:kern w:val="0"/>
              </w:rPr>
              <w:t>服务评价</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C7C0F62">
            <w:pPr>
              <w:jc w:val="center"/>
              <w:rPr>
                <w:rFonts w:ascii="宋体" w:hAnsi="宋体" w:cs="宋体"/>
                <w:b/>
                <w:kern w:val="0"/>
              </w:rPr>
            </w:pPr>
            <w:r>
              <w:rPr>
                <w:rFonts w:hint="eastAsia" w:ascii="宋体" w:hAnsi="宋体" w:cs="宋体"/>
                <w:b/>
                <w:kern w:val="0"/>
              </w:rPr>
              <w:t>评分</w:t>
            </w:r>
          </w:p>
          <w:p w14:paraId="40E56E16">
            <w:pPr>
              <w:jc w:val="center"/>
              <w:rPr>
                <w:rFonts w:ascii="宋体" w:hAnsi="宋体" w:cs="宋体"/>
                <w:b/>
                <w:kern w:val="0"/>
              </w:rPr>
            </w:pPr>
            <w:r>
              <w:rPr>
                <w:rFonts w:hint="eastAsia" w:ascii="宋体" w:hAnsi="宋体" w:cs="宋体"/>
                <w:b/>
                <w:kern w:val="0"/>
              </w:rPr>
              <w:t>（1</w:t>
            </w:r>
            <w:r>
              <w:rPr>
                <w:rFonts w:ascii="宋体" w:hAnsi="宋体" w:cs="宋体"/>
                <w:b/>
                <w:kern w:val="0"/>
              </w:rPr>
              <w:t>00分</w:t>
            </w:r>
            <w:r>
              <w:rPr>
                <w:rFonts w:hint="eastAsia" w:ascii="宋体" w:hAnsi="宋体" w:cs="宋体"/>
                <w:b/>
                <w:kern w:val="0"/>
              </w:rPr>
              <w:t>）</w:t>
            </w:r>
          </w:p>
        </w:tc>
      </w:tr>
      <w:tr w14:paraId="1E3233AC">
        <w:tblPrEx>
          <w:tblCellMar>
            <w:top w:w="0" w:type="dxa"/>
            <w:left w:w="108" w:type="dxa"/>
            <w:bottom w:w="0" w:type="dxa"/>
            <w:right w:w="108" w:type="dxa"/>
          </w:tblCellMar>
        </w:tblPrEx>
        <w:trPr>
          <w:trHeight w:val="525"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3D874E78">
            <w:pPr>
              <w:jc w:val="center"/>
              <w:rPr>
                <w:rFonts w:hint="eastAsia" w:ascii="宋体" w:hAnsi="宋体" w:cs="宋体"/>
                <w:bCs/>
                <w:kern w:val="0"/>
              </w:rPr>
            </w:pPr>
            <w:r>
              <w:rPr>
                <w:rFonts w:hint="eastAsia" w:ascii="宋体" w:hAnsi="宋体" w:cs="宋体"/>
                <w:bCs/>
                <w:kern w:val="0"/>
              </w:rPr>
              <w:t>1</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650FEEAA">
            <w:pPr>
              <w:jc w:val="center"/>
              <w:rPr>
                <w:rFonts w:ascii="宋体" w:hAnsi="宋体" w:cs="宋体"/>
                <w:bCs/>
                <w:kern w:val="0"/>
              </w:rPr>
            </w:pPr>
            <w:r>
              <w:rPr>
                <w:rFonts w:hint="eastAsia" w:ascii="宋体" w:hAnsi="宋体" w:cs="宋体"/>
                <w:bCs/>
                <w:kern w:val="0"/>
              </w:rPr>
              <w:t>物联网设备运维（2分）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7FC06251">
            <w:pPr>
              <w:jc w:val="left"/>
              <w:rPr>
                <w:rFonts w:hint="eastAsia" w:ascii="宋体" w:hAnsi="宋体" w:cs="宋体"/>
                <w:bCs/>
                <w:kern w:val="0"/>
              </w:rPr>
            </w:pPr>
            <w:r>
              <w:rPr>
                <w:rFonts w:hint="eastAsia" w:ascii="宋体" w:hAnsi="宋体" w:cs="宋体"/>
                <w:bCs/>
                <w:kern w:val="0"/>
              </w:rPr>
              <w:t>1、对物联网设备巡检维护，开展设备巡检维护工作，保障物联网设备正常运行，在设备发生故障后4</w:t>
            </w:r>
            <w:r>
              <w:rPr>
                <w:rFonts w:ascii="宋体" w:hAnsi="宋体" w:cs="宋体"/>
                <w:bCs/>
                <w:kern w:val="0"/>
              </w:rPr>
              <w:t>8小时内恢复正常或在甲方规定的时间内完成维修工作</w:t>
            </w:r>
            <w:r>
              <w:rPr>
                <w:rFonts w:hint="eastAsia" w:ascii="宋体" w:hAnsi="宋体" w:cs="宋体"/>
                <w:kern w:val="0"/>
              </w:rPr>
              <w:t>，该项满足得2分，不满足得 0分。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9FB516B">
            <w:pPr>
              <w:rPr>
                <w:rFonts w:ascii="宋体" w:hAnsi="宋体" w:cs="宋体"/>
                <w:kern w:val="0"/>
              </w:rPr>
            </w:pPr>
          </w:p>
        </w:tc>
      </w:tr>
      <w:tr w14:paraId="08267DEC">
        <w:tblPrEx>
          <w:tblCellMar>
            <w:top w:w="0" w:type="dxa"/>
            <w:left w:w="108" w:type="dxa"/>
            <w:bottom w:w="0" w:type="dxa"/>
            <w:right w:w="108" w:type="dxa"/>
          </w:tblCellMar>
        </w:tblPrEx>
        <w:trPr>
          <w:trHeight w:val="525"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7C477513">
            <w:pPr>
              <w:jc w:val="center"/>
              <w:rPr>
                <w:rFonts w:ascii="宋体" w:hAnsi="宋体" w:cs="宋体"/>
                <w:bCs/>
                <w:kern w:val="0"/>
              </w:rPr>
            </w:pPr>
            <w:r>
              <w:rPr>
                <w:rFonts w:hint="eastAsia" w:ascii="宋体" w:hAnsi="宋体" w:cs="宋体"/>
                <w:bCs/>
                <w:kern w:val="0"/>
              </w:rPr>
              <w:t>2</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3129F285">
            <w:pPr>
              <w:jc w:val="center"/>
              <w:rPr>
                <w:rFonts w:hint="eastAsia" w:ascii="宋体" w:hAnsi="宋体" w:cs="宋体"/>
                <w:bCs/>
                <w:kern w:val="0"/>
              </w:rPr>
            </w:pPr>
            <w:r>
              <w:rPr>
                <w:rFonts w:hint="eastAsia" w:ascii="宋体" w:hAnsi="宋体" w:cs="宋体"/>
                <w:bCs/>
                <w:kern w:val="0"/>
              </w:rPr>
              <w:t>消防云平台服务（</w:t>
            </w:r>
            <w:r>
              <w:rPr>
                <w:rFonts w:ascii="宋体" w:hAnsi="宋体" w:cs="宋体"/>
                <w:bCs/>
                <w:kern w:val="0"/>
              </w:rPr>
              <w:t>4</w:t>
            </w:r>
            <w:r>
              <w:rPr>
                <w:rFonts w:hint="eastAsia" w:ascii="宋体" w:hAnsi="宋体" w:cs="宋体"/>
                <w:bCs/>
                <w:kern w:val="0"/>
              </w:rPr>
              <w:t>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6EE336B2">
            <w:pPr>
              <w:jc w:val="left"/>
              <w:rPr>
                <w:rFonts w:ascii="宋体" w:hAnsi="宋体" w:cs="宋体"/>
                <w:bCs/>
                <w:kern w:val="0"/>
              </w:rPr>
            </w:pPr>
            <w:r>
              <w:rPr>
                <w:rFonts w:hint="eastAsia" w:ascii="宋体" w:hAnsi="宋体" w:cs="宋体"/>
                <w:kern w:val="0"/>
              </w:rPr>
              <w:t>1</w:t>
            </w:r>
            <w:r>
              <w:rPr>
                <w:rFonts w:hint="eastAsia" w:ascii="宋体" w:hAnsi="宋体" w:cs="宋体"/>
                <w:bCs/>
                <w:kern w:val="0"/>
              </w:rPr>
              <w:t>、满足要求的消防云平台，平台运行正常、正常响应快速（页面响应＜3s）、全年无故障运行,该项满足得</w:t>
            </w:r>
            <w:r>
              <w:rPr>
                <w:rFonts w:ascii="宋体" w:hAnsi="宋体" w:cs="宋体"/>
                <w:bCs/>
                <w:kern w:val="0"/>
              </w:rPr>
              <w:t>4</w:t>
            </w:r>
            <w:r>
              <w:rPr>
                <w:rFonts w:hint="eastAsia" w:ascii="宋体" w:hAnsi="宋体" w:cs="宋体"/>
                <w:bCs/>
                <w:kern w:val="0"/>
              </w:rPr>
              <w:t>分，不满足得 0分。</w:t>
            </w:r>
          </w:p>
          <w:p w14:paraId="4147CE3C">
            <w:pPr>
              <w:jc w:val="left"/>
              <w:rPr>
                <w:rFonts w:hint="eastAsia" w:ascii="宋体" w:hAnsi="宋体" w:cs="宋体"/>
                <w:kern w:val="0"/>
              </w:rPr>
            </w:pPr>
            <w:r>
              <w:rPr>
                <w:rFonts w:hint="eastAsia" w:ascii="宋体" w:hAnsi="宋体" w:cs="宋体"/>
                <w:bCs/>
                <w:kern w:val="0"/>
              </w:rPr>
              <w:t>注：因甲方自身网络和硬件影响，不计入考核范围</w:t>
            </w:r>
            <w:r>
              <w:rPr>
                <w:rFonts w:hint="eastAsia" w:ascii="宋体" w:hAnsi="宋体" w:cs="宋体"/>
                <w:kern w:val="0"/>
              </w:rPr>
              <w:t>。</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3D6A653">
            <w:pPr>
              <w:rPr>
                <w:rFonts w:ascii="宋体" w:hAnsi="宋体" w:cs="宋体"/>
                <w:kern w:val="0"/>
              </w:rPr>
            </w:pPr>
          </w:p>
        </w:tc>
      </w:tr>
      <w:tr w14:paraId="48995326">
        <w:tblPrEx>
          <w:tblCellMar>
            <w:top w:w="0" w:type="dxa"/>
            <w:left w:w="108" w:type="dxa"/>
            <w:bottom w:w="0" w:type="dxa"/>
            <w:right w:w="108" w:type="dxa"/>
          </w:tblCellMar>
        </w:tblPrEx>
        <w:trPr>
          <w:trHeight w:val="525"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7031EC87">
            <w:pPr>
              <w:jc w:val="center"/>
              <w:rPr>
                <w:rFonts w:ascii="宋体" w:hAnsi="宋体" w:cs="宋体"/>
                <w:bCs/>
                <w:kern w:val="0"/>
              </w:rPr>
            </w:pPr>
            <w:r>
              <w:rPr>
                <w:rFonts w:hint="eastAsia" w:ascii="宋体" w:hAnsi="宋体" w:cs="宋体"/>
                <w:bCs/>
                <w:kern w:val="0"/>
              </w:rPr>
              <w:t>3</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7BEF8540">
            <w:pPr>
              <w:jc w:val="center"/>
              <w:rPr>
                <w:rFonts w:hint="eastAsia" w:ascii="宋体" w:hAnsi="宋体" w:cs="宋体"/>
                <w:bCs/>
                <w:kern w:val="0"/>
              </w:rPr>
            </w:pPr>
            <w:r>
              <w:rPr>
                <w:rFonts w:hint="eastAsia" w:ascii="宋体" w:hAnsi="宋体" w:cs="宋体"/>
                <w:bCs/>
                <w:kern w:val="0"/>
              </w:rPr>
              <w:t>消防管理组织机构设计（2分）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11C5F38E">
            <w:pPr>
              <w:jc w:val="left"/>
              <w:rPr>
                <w:rFonts w:ascii="宋体" w:hAnsi="宋体" w:cs="宋体"/>
                <w:kern w:val="0"/>
              </w:rPr>
            </w:pPr>
            <w:r>
              <w:rPr>
                <w:rFonts w:hint="eastAsia" w:ascii="宋体" w:hAnsi="宋体" w:cs="宋体"/>
                <w:kern w:val="0"/>
              </w:rPr>
              <w:t>1、提供《单位消防管理组织机构设计》电子稿，该项满足得2分，不满足得 0分。</w:t>
            </w:r>
          </w:p>
          <w:p w14:paraId="1AF5C73C">
            <w:pPr>
              <w:jc w:val="left"/>
              <w:rPr>
                <w:rFonts w:hint="eastAsia" w:ascii="宋体" w:hAnsi="宋体" w:cs="宋体"/>
                <w:kern w:val="0"/>
              </w:rPr>
            </w:pPr>
            <w:r>
              <w:rPr>
                <w:rFonts w:hint="eastAsia" w:ascii="宋体" w:hAnsi="宋体" w:cs="宋体"/>
                <w:kern w:val="0"/>
              </w:rPr>
              <w:t>注：明确表达不需要协助的单位，此项满分。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1274D15">
            <w:pPr>
              <w:rPr>
                <w:rFonts w:ascii="宋体" w:hAnsi="宋体" w:cs="宋体"/>
                <w:kern w:val="0"/>
              </w:rPr>
            </w:pPr>
          </w:p>
        </w:tc>
      </w:tr>
      <w:tr w14:paraId="7FFD911C">
        <w:tblPrEx>
          <w:tblCellMar>
            <w:top w:w="0" w:type="dxa"/>
            <w:left w:w="108" w:type="dxa"/>
            <w:bottom w:w="0" w:type="dxa"/>
            <w:right w:w="108" w:type="dxa"/>
          </w:tblCellMar>
        </w:tblPrEx>
        <w:trPr>
          <w:trHeight w:val="416"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724EB380">
            <w:pPr>
              <w:jc w:val="center"/>
              <w:rPr>
                <w:rFonts w:ascii="宋体" w:hAnsi="宋体" w:cs="宋体"/>
                <w:bCs/>
                <w:kern w:val="0"/>
              </w:rPr>
            </w:pPr>
            <w:r>
              <w:rPr>
                <w:rFonts w:hint="eastAsia" w:ascii="宋体" w:hAnsi="宋体" w:cs="宋体"/>
                <w:bCs/>
                <w:kern w:val="0"/>
              </w:rPr>
              <w:t>4</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56D89E54">
            <w:pPr>
              <w:jc w:val="center"/>
              <w:rPr>
                <w:rFonts w:ascii="宋体" w:hAnsi="宋体" w:cs="宋体"/>
                <w:bCs/>
                <w:kern w:val="0"/>
              </w:rPr>
            </w:pPr>
            <w:r>
              <w:rPr>
                <w:rFonts w:hint="eastAsia" w:ascii="宋体" w:hAnsi="宋体" w:cs="宋体"/>
                <w:bCs/>
                <w:kern w:val="0"/>
              </w:rPr>
              <w:t>消防安全制度设计完善（2分）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194F7483">
            <w:pPr>
              <w:pStyle w:val="17"/>
              <w:rPr>
                <w:rFonts w:ascii="宋体" w:hAnsi="宋体" w:cs="宋体"/>
                <w:szCs w:val="21"/>
              </w:rPr>
            </w:pPr>
            <w:r>
              <w:rPr>
                <w:rFonts w:hint="eastAsia" w:ascii="宋体" w:hAnsi="宋体" w:cs="宋体"/>
                <w:szCs w:val="21"/>
              </w:rPr>
              <w:t>1、根据公安部61号令协助业主单位完成消防安全管理制度建设和修改，提供《单位消防安全管理制</w:t>
            </w:r>
          </w:p>
          <w:p w14:paraId="7FB5F4E4">
            <w:pPr>
              <w:pStyle w:val="17"/>
              <w:rPr>
                <w:rFonts w:ascii="宋体" w:hAnsi="宋体" w:cs="宋体"/>
                <w:szCs w:val="21"/>
              </w:rPr>
            </w:pPr>
            <w:r>
              <w:rPr>
                <w:rFonts w:hint="eastAsia" w:ascii="宋体" w:hAnsi="宋体" w:cs="宋体"/>
                <w:szCs w:val="21"/>
              </w:rPr>
              <w:t>度》电子稿和实体展板（消控室值班管理制度、单位消防组织机构图、火警处置流程图、巡查、检查制度），该项满足得2分，不满足得0分。</w:t>
            </w:r>
          </w:p>
          <w:p w14:paraId="5927BB69">
            <w:pPr>
              <w:pStyle w:val="17"/>
              <w:rPr>
                <w:rFonts w:ascii="宋体" w:hAnsi="宋体" w:cs="宋体"/>
                <w:bCs/>
                <w:kern w:val="0"/>
                <w:szCs w:val="21"/>
              </w:rPr>
            </w:pPr>
            <w:r>
              <w:rPr>
                <w:rFonts w:hint="eastAsia" w:ascii="宋体" w:hAnsi="宋体" w:cs="宋体"/>
                <w:szCs w:val="21"/>
              </w:rPr>
              <w:t>注：明确表达不需要的单位，此项满分。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355945B">
            <w:pPr>
              <w:pStyle w:val="17"/>
              <w:rPr>
                <w:rFonts w:ascii="宋体" w:hAnsi="宋体" w:cs="宋体"/>
                <w:szCs w:val="21"/>
              </w:rPr>
            </w:pPr>
          </w:p>
        </w:tc>
      </w:tr>
      <w:tr w14:paraId="4AD92EB2">
        <w:tblPrEx>
          <w:tblCellMar>
            <w:top w:w="0" w:type="dxa"/>
            <w:left w:w="108" w:type="dxa"/>
            <w:bottom w:w="0" w:type="dxa"/>
            <w:right w:w="108" w:type="dxa"/>
          </w:tblCellMar>
        </w:tblPrEx>
        <w:trPr>
          <w:trHeight w:val="555"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4048EFCC">
            <w:pPr>
              <w:jc w:val="center"/>
              <w:rPr>
                <w:rFonts w:ascii="宋体" w:hAnsi="宋体" w:cs="宋体"/>
                <w:bCs/>
                <w:kern w:val="0"/>
              </w:rPr>
            </w:pPr>
            <w:r>
              <w:rPr>
                <w:rFonts w:hint="eastAsia" w:ascii="宋体" w:hAnsi="宋体" w:cs="宋体"/>
                <w:bCs/>
                <w:kern w:val="0"/>
              </w:rPr>
              <w:t>5</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093DAA98">
            <w:pPr>
              <w:jc w:val="center"/>
              <w:rPr>
                <w:rFonts w:ascii="宋体" w:hAnsi="宋体" w:cs="宋体"/>
                <w:bCs/>
                <w:kern w:val="0"/>
              </w:rPr>
            </w:pPr>
            <w:r>
              <w:rPr>
                <w:rFonts w:hint="eastAsia" w:ascii="宋体" w:hAnsi="宋体" w:cs="宋体"/>
                <w:bCs/>
                <w:kern w:val="0"/>
              </w:rPr>
              <w:t>消防安全操作规程完善（4分）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5B3AB553">
            <w:pPr>
              <w:jc w:val="left"/>
              <w:rPr>
                <w:rFonts w:ascii="宋体" w:hAnsi="宋体" w:cs="宋体"/>
              </w:rPr>
            </w:pPr>
            <w:r>
              <w:rPr>
                <w:rFonts w:hint="eastAsia" w:ascii="宋体" w:hAnsi="宋体" w:cs="宋体"/>
              </w:rPr>
              <w:t>1、配合业主单位确定消防重点部位，该项满足得2分，不满足得0分。</w:t>
            </w:r>
          </w:p>
          <w:p w14:paraId="52681520">
            <w:pPr>
              <w:jc w:val="left"/>
              <w:rPr>
                <w:rFonts w:ascii="宋体" w:hAnsi="宋体" w:cs="宋体"/>
                <w:bCs/>
                <w:kern w:val="0"/>
              </w:rPr>
            </w:pPr>
            <w:r>
              <w:rPr>
                <w:rFonts w:hint="eastAsia" w:ascii="宋体" w:hAnsi="宋体" w:cs="宋体"/>
              </w:rPr>
              <w:t>2、协助业主单位完成各消防系统、设施设备的操作规程，该项满足得2分，不满足得0分。注：每年根据业主单位的实际情况确立、更新或修订，如业主单位认可无需修订，此项满分。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E5D0483">
            <w:pPr>
              <w:jc w:val="left"/>
              <w:rPr>
                <w:rFonts w:ascii="宋体" w:hAnsi="宋体" w:cs="宋体"/>
              </w:rPr>
            </w:pPr>
          </w:p>
        </w:tc>
      </w:tr>
      <w:tr w14:paraId="41BF5133">
        <w:tblPrEx>
          <w:tblCellMar>
            <w:top w:w="0" w:type="dxa"/>
            <w:left w:w="108" w:type="dxa"/>
            <w:bottom w:w="0" w:type="dxa"/>
            <w:right w:w="108" w:type="dxa"/>
          </w:tblCellMar>
        </w:tblPrEx>
        <w:trPr>
          <w:trHeight w:val="525"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27BE49B4">
            <w:pPr>
              <w:jc w:val="center"/>
              <w:rPr>
                <w:rFonts w:ascii="宋体" w:hAnsi="宋体" w:cs="宋体"/>
                <w:bCs/>
                <w:kern w:val="0"/>
              </w:rPr>
            </w:pPr>
            <w:r>
              <w:rPr>
                <w:rFonts w:hint="eastAsia" w:ascii="宋体" w:hAnsi="宋体" w:cs="宋体"/>
                <w:bCs/>
                <w:kern w:val="0"/>
              </w:rPr>
              <w:t>6</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539C8293">
            <w:pPr>
              <w:jc w:val="center"/>
              <w:rPr>
                <w:rFonts w:ascii="宋体" w:hAnsi="宋体" w:cs="宋体"/>
                <w:bCs/>
                <w:kern w:val="0"/>
              </w:rPr>
            </w:pPr>
            <w:r>
              <w:rPr>
                <w:rFonts w:hint="eastAsia" w:ascii="宋体" w:hAnsi="宋体" w:cs="宋体"/>
                <w:bCs/>
                <w:kern w:val="0"/>
              </w:rPr>
              <w:t>消防专项应急预案完善（4分)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6F5403FC">
            <w:pPr>
              <w:jc w:val="left"/>
              <w:rPr>
                <w:rFonts w:ascii="宋体" w:hAnsi="宋体" w:cs="宋体"/>
              </w:rPr>
            </w:pPr>
            <w:r>
              <w:rPr>
                <w:rFonts w:hint="eastAsia" w:ascii="宋体" w:hAnsi="宋体" w:cs="宋体"/>
              </w:rPr>
              <w:t>1、协助业主单位完成及完善单位灭火和应急疏散预案编制工作，该项满足得2分，不满足得0分。</w:t>
            </w:r>
          </w:p>
          <w:p w14:paraId="135BD038">
            <w:pPr>
              <w:jc w:val="left"/>
              <w:rPr>
                <w:rFonts w:ascii="宋体" w:hAnsi="宋体" w:cs="宋体"/>
              </w:rPr>
            </w:pPr>
            <w:r>
              <w:rPr>
                <w:rFonts w:hint="eastAsia" w:ascii="宋体" w:hAnsi="宋体" w:cs="宋体"/>
              </w:rPr>
              <w:t>2、根据应急演练的实际情况更新或修订，该项满足得2分，不满足得 0分。</w:t>
            </w:r>
          </w:p>
          <w:p w14:paraId="179A67AC">
            <w:pPr>
              <w:jc w:val="left"/>
              <w:rPr>
                <w:rFonts w:ascii="宋体" w:hAnsi="宋体" w:cs="宋体"/>
                <w:bCs/>
                <w:kern w:val="0"/>
              </w:rPr>
            </w:pPr>
            <w:r>
              <w:rPr>
                <w:rFonts w:hint="eastAsia" w:ascii="宋体" w:hAnsi="宋体" w:cs="宋体"/>
              </w:rPr>
              <w:t>注：如业主单位认可无需修订，此项满分。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3BD84F3">
            <w:pPr>
              <w:jc w:val="left"/>
              <w:rPr>
                <w:rFonts w:ascii="宋体" w:hAnsi="宋体" w:cs="宋体"/>
              </w:rPr>
            </w:pPr>
          </w:p>
        </w:tc>
      </w:tr>
      <w:tr w14:paraId="1FD28148">
        <w:tblPrEx>
          <w:tblCellMar>
            <w:top w:w="0" w:type="dxa"/>
            <w:left w:w="108" w:type="dxa"/>
            <w:bottom w:w="0" w:type="dxa"/>
            <w:right w:w="108" w:type="dxa"/>
          </w:tblCellMar>
        </w:tblPrEx>
        <w:trPr>
          <w:trHeight w:val="525"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2C662398">
            <w:pPr>
              <w:jc w:val="center"/>
              <w:rPr>
                <w:rFonts w:ascii="宋体" w:hAnsi="宋体" w:cs="宋体"/>
                <w:bCs/>
                <w:kern w:val="0"/>
              </w:rPr>
            </w:pPr>
            <w:r>
              <w:rPr>
                <w:rFonts w:hint="eastAsia" w:ascii="宋体" w:hAnsi="宋体" w:cs="宋体"/>
                <w:bCs/>
                <w:kern w:val="0"/>
              </w:rPr>
              <w:t>7</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3E0DEF2F">
            <w:pPr>
              <w:jc w:val="center"/>
              <w:rPr>
                <w:rFonts w:ascii="宋体" w:hAnsi="宋体" w:cs="宋体"/>
                <w:bCs/>
                <w:kern w:val="0"/>
              </w:rPr>
            </w:pPr>
            <w:r>
              <w:rPr>
                <w:rFonts w:hint="eastAsia" w:ascii="宋体" w:hAnsi="宋体" w:cs="宋体"/>
                <w:bCs/>
                <w:kern w:val="0"/>
              </w:rPr>
              <w:t>巡检巡查引导管理（3分）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1D2A4B62">
            <w:pPr>
              <w:jc w:val="left"/>
              <w:rPr>
                <w:rFonts w:ascii="宋体" w:hAnsi="宋体" w:cs="宋体"/>
              </w:rPr>
            </w:pPr>
            <w:r>
              <w:rPr>
                <w:rFonts w:hint="eastAsia" w:ascii="宋体" w:hAnsi="宋体" w:cs="宋体"/>
              </w:rPr>
              <w:t>1、乙方提供的单位自身管理系统软件能进行防火巡查等任务，能自动判断完成率、规范率及自动生成巡查报告，该项满足得1分，不满足得0分。</w:t>
            </w:r>
          </w:p>
          <w:p w14:paraId="792BD78B">
            <w:pPr>
              <w:jc w:val="left"/>
              <w:rPr>
                <w:rFonts w:ascii="宋体" w:hAnsi="宋体" w:cs="宋体"/>
              </w:rPr>
            </w:pPr>
            <w:r>
              <w:rPr>
                <w:rFonts w:hint="eastAsia" w:ascii="宋体" w:hAnsi="宋体" w:cs="宋体"/>
              </w:rPr>
              <w:t>2、乙方提供的单位自身管理系统软件能建立巡查计划，该项满足得1分，不满足得 0分。</w:t>
            </w:r>
          </w:p>
          <w:p w14:paraId="1EDC71AA">
            <w:pPr>
              <w:jc w:val="left"/>
              <w:rPr>
                <w:rFonts w:ascii="宋体" w:hAnsi="宋体" w:cs="宋体"/>
                <w:bCs/>
                <w:kern w:val="0"/>
              </w:rPr>
            </w:pPr>
            <w:r>
              <w:rPr>
                <w:rFonts w:hint="eastAsia" w:ascii="宋体" w:hAnsi="宋体" w:cs="宋体"/>
                <w:bCs/>
                <w:kern w:val="0"/>
              </w:rPr>
              <w:t>3、乙方协助甲方规划巡查路线，该项满足得1分，不满足得0分。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FFCD6B1">
            <w:pPr>
              <w:jc w:val="left"/>
              <w:rPr>
                <w:rFonts w:ascii="宋体" w:hAnsi="宋体" w:cs="宋体"/>
              </w:rPr>
            </w:pPr>
          </w:p>
        </w:tc>
      </w:tr>
      <w:tr w14:paraId="6BFE85AC">
        <w:tblPrEx>
          <w:tblCellMar>
            <w:top w:w="0" w:type="dxa"/>
            <w:left w:w="108" w:type="dxa"/>
            <w:bottom w:w="0" w:type="dxa"/>
            <w:right w:w="108" w:type="dxa"/>
          </w:tblCellMar>
        </w:tblPrEx>
        <w:trPr>
          <w:trHeight w:val="277"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15F882BA">
            <w:pPr>
              <w:jc w:val="center"/>
              <w:rPr>
                <w:rFonts w:ascii="宋体" w:hAnsi="宋体" w:cs="宋体"/>
                <w:bCs/>
                <w:kern w:val="0"/>
              </w:rPr>
            </w:pPr>
            <w:r>
              <w:rPr>
                <w:rFonts w:hint="eastAsia" w:ascii="宋体" w:hAnsi="宋体" w:cs="宋体"/>
                <w:bCs/>
                <w:kern w:val="0"/>
              </w:rPr>
              <w:t>8</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114902F0">
            <w:pPr>
              <w:rPr>
                <w:rFonts w:ascii="宋体" w:hAnsi="宋体" w:cs="宋体"/>
                <w:bCs/>
                <w:kern w:val="0"/>
              </w:rPr>
            </w:pPr>
            <w:r>
              <w:rPr>
                <w:rFonts w:hint="eastAsia" w:ascii="宋体" w:hAnsi="宋体" w:cs="宋体"/>
                <w:bCs/>
                <w:kern w:val="0"/>
              </w:rPr>
              <w:t>消控室监管（</w:t>
            </w:r>
            <w:r>
              <w:rPr>
                <w:rFonts w:ascii="宋体" w:hAnsi="宋体" w:cs="宋体"/>
                <w:bCs/>
                <w:kern w:val="0"/>
              </w:rPr>
              <w:t>2</w:t>
            </w:r>
            <w:r>
              <w:rPr>
                <w:rFonts w:hint="eastAsia" w:ascii="宋体" w:hAnsi="宋体" w:cs="宋体"/>
                <w:bCs/>
                <w:kern w:val="0"/>
              </w:rPr>
              <w:t>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7C09B7F2">
            <w:pPr>
              <w:jc w:val="left"/>
              <w:rPr>
                <w:rFonts w:ascii="宋体" w:hAnsi="宋体" w:cs="宋体"/>
              </w:rPr>
            </w:pPr>
            <w:r>
              <w:rPr>
                <w:rFonts w:hint="eastAsia" w:ascii="宋体" w:hAnsi="宋体" w:cs="宋体"/>
              </w:rPr>
              <w:t>1、乙方提供的消防管理软件，自能进行消控室值班管理线上化，该项满足得</w:t>
            </w:r>
            <w:r>
              <w:rPr>
                <w:rFonts w:ascii="宋体" w:hAnsi="宋体" w:cs="宋体"/>
              </w:rPr>
              <w:t>1</w:t>
            </w:r>
            <w:r>
              <w:rPr>
                <w:rFonts w:hint="eastAsia" w:ascii="宋体" w:hAnsi="宋体" w:cs="宋体"/>
              </w:rPr>
              <w:t>分，不满足得 0分。</w:t>
            </w:r>
          </w:p>
          <w:p w14:paraId="703B516C">
            <w:pPr>
              <w:jc w:val="left"/>
              <w:rPr>
                <w:rFonts w:ascii="宋体" w:hAnsi="宋体" w:cs="宋体"/>
                <w:bCs/>
                <w:kern w:val="0"/>
              </w:rPr>
            </w:pPr>
            <w:r>
              <w:rPr>
                <w:rFonts w:hint="eastAsia" w:ascii="宋体" w:hAnsi="宋体" w:cs="宋体"/>
              </w:rPr>
              <w:t>2、乙方提供的消防管理软件，具备调取消控室视频功能，该项满足得</w:t>
            </w:r>
            <w:r>
              <w:rPr>
                <w:rFonts w:ascii="宋体" w:hAnsi="宋体" w:cs="宋体"/>
              </w:rPr>
              <w:t>1</w:t>
            </w:r>
            <w:r>
              <w:rPr>
                <w:rFonts w:hint="eastAsia" w:ascii="宋体" w:hAnsi="宋体" w:cs="宋体"/>
              </w:rPr>
              <w:t>分，不满足得0分。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2F91491">
            <w:pPr>
              <w:jc w:val="left"/>
              <w:rPr>
                <w:rFonts w:ascii="宋体" w:hAnsi="宋体" w:cs="宋体"/>
              </w:rPr>
            </w:pPr>
          </w:p>
        </w:tc>
      </w:tr>
      <w:tr w14:paraId="36B6C4BB">
        <w:tblPrEx>
          <w:tblCellMar>
            <w:top w:w="0" w:type="dxa"/>
            <w:left w:w="108" w:type="dxa"/>
            <w:bottom w:w="0" w:type="dxa"/>
            <w:right w:w="108" w:type="dxa"/>
          </w:tblCellMar>
        </w:tblPrEx>
        <w:trPr>
          <w:trHeight w:val="540"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09579402">
            <w:pPr>
              <w:jc w:val="center"/>
              <w:rPr>
                <w:rFonts w:ascii="宋体" w:hAnsi="宋体" w:cs="宋体"/>
                <w:bCs/>
                <w:kern w:val="0"/>
              </w:rPr>
            </w:pPr>
            <w:r>
              <w:rPr>
                <w:rFonts w:hint="eastAsia" w:ascii="宋体" w:hAnsi="宋体" w:cs="宋体"/>
                <w:bCs/>
                <w:kern w:val="0"/>
              </w:rPr>
              <w:t>9</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64F8292E">
            <w:pPr>
              <w:jc w:val="center"/>
              <w:rPr>
                <w:rFonts w:ascii="宋体" w:hAnsi="宋体" w:cs="宋体"/>
                <w:bCs/>
                <w:kern w:val="0"/>
              </w:rPr>
            </w:pPr>
            <w:r>
              <w:rPr>
                <w:rFonts w:hint="eastAsia" w:ascii="宋体" w:hAnsi="宋体" w:cs="宋体"/>
                <w:bCs/>
                <w:kern w:val="0"/>
              </w:rPr>
              <w:t>警情处置（</w:t>
            </w:r>
            <w:r>
              <w:rPr>
                <w:rFonts w:ascii="宋体" w:hAnsi="宋体" w:cs="宋体"/>
                <w:bCs/>
                <w:kern w:val="0"/>
              </w:rPr>
              <w:t>2</w:t>
            </w:r>
            <w:r>
              <w:rPr>
                <w:rFonts w:hint="eastAsia" w:ascii="宋体" w:hAnsi="宋体" w:cs="宋体"/>
                <w:bCs/>
                <w:kern w:val="0"/>
              </w:rPr>
              <w:t>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1CF45163">
            <w:pPr>
              <w:jc w:val="left"/>
              <w:rPr>
                <w:rFonts w:ascii="宋体" w:hAnsi="宋体" w:cs="宋体"/>
                <w:bCs/>
                <w:kern w:val="0"/>
              </w:rPr>
            </w:pPr>
            <w:r>
              <w:rPr>
                <w:rFonts w:hint="eastAsia" w:ascii="宋体" w:hAnsi="宋体" w:cs="宋体"/>
              </w:rPr>
              <w:t>1、乙方提供的消防管理软件，能提供火灾报警、电气火灾预警功能（现场如无火灾报警系统、电气火灾监测系统或无独立式火灾报警、电气火灾监测装置，此项满分），该项满足得</w:t>
            </w:r>
            <w:r>
              <w:rPr>
                <w:rFonts w:ascii="宋体" w:hAnsi="宋体" w:cs="宋体"/>
              </w:rPr>
              <w:t>2</w:t>
            </w:r>
            <w:r>
              <w:rPr>
                <w:rFonts w:hint="eastAsia" w:ascii="宋体" w:hAnsi="宋体" w:cs="宋体"/>
              </w:rPr>
              <w:t>分，不满足得0分。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CF64595">
            <w:pPr>
              <w:jc w:val="left"/>
              <w:rPr>
                <w:rFonts w:ascii="宋体" w:hAnsi="宋体" w:cs="宋体"/>
              </w:rPr>
            </w:pPr>
          </w:p>
        </w:tc>
      </w:tr>
      <w:tr w14:paraId="43BD8AC8">
        <w:trPr>
          <w:trHeight w:val="525"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44DF42D7">
            <w:pPr>
              <w:jc w:val="center"/>
              <w:rPr>
                <w:rFonts w:ascii="宋体" w:hAnsi="宋体" w:cs="宋体"/>
                <w:bCs/>
                <w:kern w:val="0"/>
              </w:rPr>
            </w:pPr>
            <w:r>
              <w:rPr>
                <w:rFonts w:hint="eastAsia" w:ascii="宋体" w:hAnsi="宋体"/>
              </w:rPr>
              <w:t>10</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163010FC">
            <w:pPr>
              <w:jc w:val="center"/>
              <w:rPr>
                <w:rFonts w:ascii="宋体" w:hAnsi="宋体" w:cs="宋体"/>
                <w:bCs/>
                <w:kern w:val="0"/>
              </w:rPr>
            </w:pPr>
            <w:r>
              <w:rPr>
                <w:rFonts w:hint="eastAsia" w:ascii="宋体" w:hAnsi="宋体" w:cs="宋体"/>
                <w:bCs/>
                <w:kern w:val="0"/>
              </w:rPr>
              <w:t>隐患管理（</w:t>
            </w:r>
            <w:r>
              <w:rPr>
                <w:rFonts w:ascii="宋体" w:hAnsi="宋体" w:cs="宋体"/>
                <w:bCs/>
                <w:kern w:val="0"/>
              </w:rPr>
              <w:t>2</w:t>
            </w:r>
            <w:r>
              <w:rPr>
                <w:rFonts w:hint="eastAsia" w:ascii="宋体" w:hAnsi="宋体" w:cs="宋体"/>
                <w:bCs/>
                <w:kern w:val="0"/>
              </w:rPr>
              <w:t>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073200A5">
            <w:pPr>
              <w:jc w:val="left"/>
              <w:rPr>
                <w:rFonts w:ascii="宋体" w:hAnsi="宋体" w:cs="宋体"/>
                <w:bCs/>
                <w:kern w:val="0"/>
              </w:rPr>
            </w:pPr>
            <w:r>
              <w:rPr>
                <w:rFonts w:hint="eastAsia" w:ascii="宋体" w:hAnsi="宋体" w:cs="宋体"/>
              </w:rPr>
              <w:t>1、乙方提供的消防管理软件，具备对消防安全巡查或检查的隐患进行隐患上报、查看完成状态追踪和整改详情，该项满足得</w:t>
            </w:r>
            <w:r>
              <w:rPr>
                <w:rFonts w:ascii="宋体" w:hAnsi="宋体" w:cs="宋体"/>
              </w:rPr>
              <w:t>2</w:t>
            </w:r>
            <w:r>
              <w:rPr>
                <w:rFonts w:hint="eastAsia" w:ascii="宋体" w:hAnsi="宋体" w:cs="宋体"/>
              </w:rPr>
              <w:t>分，不满足得0分。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63D1AEC">
            <w:pPr>
              <w:jc w:val="left"/>
              <w:rPr>
                <w:rFonts w:ascii="宋体" w:hAnsi="宋体" w:cs="宋体"/>
              </w:rPr>
            </w:pPr>
          </w:p>
        </w:tc>
      </w:tr>
      <w:tr w14:paraId="231C9F6B">
        <w:tblPrEx>
          <w:tblCellMar>
            <w:top w:w="0" w:type="dxa"/>
            <w:left w:w="108" w:type="dxa"/>
            <w:bottom w:w="0" w:type="dxa"/>
            <w:right w:w="108" w:type="dxa"/>
          </w:tblCellMar>
        </w:tblPrEx>
        <w:trPr>
          <w:trHeight w:val="525"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43D3EB4A">
            <w:pPr>
              <w:jc w:val="center"/>
              <w:rPr>
                <w:rFonts w:ascii="宋体" w:hAnsi="宋体" w:cs="宋体"/>
                <w:bCs/>
                <w:kern w:val="0"/>
              </w:rPr>
            </w:pPr>
            <w:r>
              <w:rPr>
                <w:rFonts w:hint="eastAsia" w:ascii="宋体" w:hAnsi="宋体"/>
              </w:rPr>
              <w:t>11</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54A4E9D2">
            <w:pPr>
              <w:jc w:val="center"/>
              <w:rPr>
                <w:rFonts w:ascii="宋体" w:hAnsi="宋体" w:cs="宋体"/>
                <w:bCs/>
                <w:kern w:val="0"/>
              </w:rPr>
            </w:pPr>
            <w:r>
              <w:rPr>
                <w:rFonts w:hint="eastAsia" w:ascii="宋体" w:hAnsi="宋体" w:cs="宋体"/>
                <w:bCs/>
                <w:kern w:val="0"/>
              </w:rPr>
              <w:t>维保监管评价（</w:t>
            </w:r>
            <w:r>
              <w:rPr>
                <w:rFonts w:ascii="宋体" w:hAnsi="宋体" w:cs="宋体"/>
                <w:bCs/>
                <w:kern w:val="0"/>
              </w:rPr>
              <w:t>2</w:t>
            </w:r>
            <w:r>
              <w:rPr>
                <w:rFonts w:hint="eastAsia" w:ascii="宋体" w:hAnsi="宋体" w:cs="宋体"/>
                <w:bCs/>
                <w:kern w:val="0"/>
              </w:rPr>
              <w:t>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3B856246">
            <w:pPr>
              <w:jc w:val="left"/>
              <w:rPr>
                <w:rFonts w:ascii="宋体" w:hAnsi="宋体" w:cs="宋体"/>
                <w:bCs/>
                <w:kern w:val="0"/>
              </w:rPr>
            </w:pPr>
            <w:r>
              <w:rPr>
                <w:rFonts w:hint="eastAsia" w:ascii="宋体" w:hAnsi="宋体" w:cs="宋体"/>
              </w:rPr>
              <w:t>1、乙方提供的消防管理软件，具备维保申请、管理、评价等功能对维保订单全流程监管，该项满足得</w:t>
            </w:r>
            <w:r>
              <w:rPr>
                <w:rFonts w:ascii="宋体" w:hAnsi="宋体" w:cs="宋体"/>
              </w:rPr>
              <w:t>2</w:t>
            </w:r>
            <w:r>
              <w:rPr>
                <w:rFonts w:hint="eastAsia" w:ascii="宋体" w:hAnsi="宋体" w:cs="宋体"/>
              </w:rPr>
              <w:t>分，不满足得0分。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51765A1">
            <w:pPr>
              <w:jc w:val="left"/>
              <w:rPr>
                <w:rFonts w:ascii="宋体" w:hAnsi="宋体" w:cs="宋体"/>
              </w:rPr>
            </w:pPr>
          </w:p>
        </w:tc>
      </w:tr>
      <w:tr w14:paraId="140AF315">
        <w:tblPrEx>
          <w:tblCellMar>
            <w:top w:w="0" w:type="dxa"/>
            <w:left w:w="108" w:type="dxa"/>
            <w:bottom w:w="0" w:type="dxa"/>
            <w:right w:w="108" w:type="dxa"/>
          </w:tblCellMar>
        </w:tblPrEx>
        <w:trPr>
          <w:trHeight w:val="525"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0E27C23D">
            <w:pPr>
              <w:jc w:val="center"/>
              <w:rPr>
                <w:rFonts w:ascii="宋体" w:hAnsi="宋体" w:cs="宋体"/>
                <w:bCs/>
                <w:kern w:val="0"/>
              </w:rPr>
            </w:pPr>
            <w:r>
              <w:rPr>
                <w:rFonts w:hint="eastAsia" w:ascii="宋体" w:hAnsi="宋体"/>
              </w:rPr>
              <w:t>12</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4D3E6738">
            <w:pPr>
              <w:jc w:val="center"/>
              <w:rPr>
                <w:rFonts w:ascii="宋体" w:hAnsi="宋体" w:cs="宋体"/>
                <w:bCs/>
                <w:kern w:val="0"/>
              </w:rPr>
            </w:pPr>
            <w:r>
              <w:rPr>
                <w:rFonts w:hint="eastAsia" w:ascii="宋体" w:hAnsi="宋体"/>
              </w:rPr>
              <w:t>安全资讯</w:t>
            </w:r>
            <w:r>
              <w:rPr>
                <w:rFonts w:hint="eastAsia" w:ascii="宋体" w:hAnsi="宋体" w:cs="宋体"/>
                <w:bCs/>
                <w:kern w:val="0"/>
              </w:rPr>
              <w:t>（</w:t>
            </w:r>
            <w:r>
              <w:rPr>
                <w:rFonts w:ascii="宋体" w:hAnsi="宋体" w:cs="宋体"/>
                <w:bCs/>
                <w:kern w:val="0"/>
              </w:rPr>
              <w:t>2</w:t>
            </w:r>
            <w:r>
              <w:rPr>
                <w:rFonts w:hint="eastAsia" w:ascii="宋体" w:hAnsi="宋体" w:cs="宋体"/>
                <w:bCs/>
                <w:kern w:val="0"/>
              </w:rPr>
              <w:t>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79C1355D">
            <w:pPr>
              <w:jc w:val="left"/>
              <w:rPr>
                <w:rFonts w:ascii="宋体" w:hAnsi="宋体" w:cs="宋体"/>
                <w:bCs/>
                <w:kern w:val="0"/>
              </w:rPr>
            </w:pPr>
            <w:r>
              <w:rPr>
                <w:rFonts w:hint="eastAsia" w:ascii="宋体" w:hAnsi="宋体" w:cs="宋体"/>
              </w:rPr>
              <w:t>1、乙方提供的消防管理软件，实现安全资讯查看功能，该项满足得</w:t>
            </w:r>
            <w:r>
              <w:rPr>
                <w:rFonts w:ascii="宋体" w:hAnsi="宋体" w:cs="宋体"/>
              </w:rPr>
              <w:t>2</w:t>
            </w:r>
            <w:r>
              <w:rPr>
                <w:rFonts w:hint="eastAsia" w:ascii="宋体" w:hAnsi="宋体" w:cs="宋体"/>
              </w:rPr>
              <w:t>分，不满足得0分。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1C7C8E0">
            <w:pPr>
              <w:jc w:val="left"/>
              <w:rPr>
                <w:rFonts w:ascii="宋体" w:hAnsi="宋体" w:cs="宋体"/>
              </w:rPr>
            </w:pPr>
          </w:p>
        </w:tc>
      </w:tr>
      <w:tr w14:paraId="044F7F7C">
        <w:tblPrEx>
          <w:tblCellMar>
            <w:top w:w="0" w:type="dxa"/>
            <w:left w:w="108" w:type="dxa"/>
            <w:bottom w:w="0" w:type="dxa"/>
            <w:right w:w="108" w:type="dxa"/>
          </w:tblCellMar>
        </w:tblPrEx>
        <w:trPr>
          <w:trHeight w:val="540"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15FAB6EE">
            <w:pPr>
              <w:jc w:val="center"/>
              <w:rPr>
                <w:rFonts w:ascii="宋体" w:hAnsi="宋体" w:cs="宋体"/>
                <w:bCs/>
                <w:kern w:val="0"/>
              </w:rPr>
            </w:pPr>
            <w:r>
              <w:rPr>
                <w:rFonts w:hint="eastAsia" w:ascii="宋体" w:hAnsi="宋体"/>
              </w:rPr>
              <w:t>13</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0A2FB237">
            <w:pPr>
              <w:jc w:val="center"/>
              <w:rPr>
                <w:rFonts w:ascii="宋体" w:hAnsi="宋体" w:cs="宋体"/>
                <w:bCs/>
                <w:kern w:val="0"/>
              </w:rPr>
            </w:pPr>
            <w:r>
              <w:rPr>
                <w:rFonts w:hint="eastAsia" w:ascii="宋体" w:hAnsi="宋体"/>
              </w:rPr>
              <w:t>线上消防课堂</w:t>
            </w:r>
            <w:r>
              <w:rPr>
                <w:rFonts w:hint="eastAsia" w:ascii="宋体" w:hAnsi="宋体" w:cs="宋体"/>
                <w:bCs/>
                <w:kern w:val="0"/>
              </w:rPr>
              <w:t>（</w:t>
            </w:r>
            <w:r>
              <w:rPr>
                <w:rFonts w:ascii="宋体" w:hAnsi="宋体" w:cs="宋体"/>
                <w:bCs/>
                <w:kern w:val="0"/>
              </w:rPr>
              <w:t>2</w:t>
            </w:r>
            <w:r>
              <w:rPr>
                <w:rFonts w:hint="eastAsia" w:ascii="宋体" w:hAnsi="宋体" w:cs="宋体"/>
                <w:bCs/>
                <w:kern w:val="0"/>
              </w:rPr>
              <w:t>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412D859B">
            <w:pPr>
              <w:jc w:val="left"/>
              <w:rPr>
                <w:rFonts w:ascii="宋体" w:hAnsi="宋体" w:cs="宋体"/>
                <w:bCs/>
                <w:kern w:val="0"/>
              </w:rPr>
            </w:pPr>
            <w:r>
              <w:rPr>
                <w:rFonts w:hint="eastAsia" w:ascii="宋体" w:hAnsi="宋体" w:cs="宋体"/>
                <w:bCs/>
                <w:kern w:val="0"/>
              </w:rPr>
              <w:t>1、乙方提供的消防管理软件，实现学习资料查看功能，该项满足得</w:t>
            </w:r>
            <w:r>
              <w:rPr>
                <w:rFonts w:ascii="宋体" w:hAnsi="宋体" w:cs="宋体"/>
                <w:bCs/>
                <w:kern w:val="0"/>
              </w:rPr>
              <w:t>2</w:t>
            </w:r>
            <w:r>
              <w:rPr>
                <w:rFonts w:hint="eastAsia" w:ascii="宋体" w:hAnsi="宋体" w:cs="宋体"/>
                <w:bCs/>
                <w:kern w:val="0"/>
              </w:rPr>
              <w:t>分，不满足得0分。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313CB09">
            <w:pPr>
              <w:jc w:val="left"/>
              <w:rPr>
                <w:rFonts w:ascii="宋体" w:hAnsi="宋体" w:cs="宋体"/>
                <w:bCs/>
                <w:kern w:val="0"/>
              </w:rPr>
            </w:pPr>
          </w:p>
        </w:tc>
      </w:tr>
      <w:tr w14:paraId="20C789B7">
        <w:tblPrEx>
          <w:tblCellMar>
            <w:top w:w="0" w:type="dxa"/>
            <w:left w:w="108" w:type="dxa"/>
            <w:bottom w:w="0" w:type="dxa"/>
            <w:right w:w="108" w:type="dxa"/>
          </w:tblCellMar>
        </w:tblPrEx>
        <w:trPr>
          <w:trHeight w:val="540"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02303C75">
            <w:pPr>
              <w:jc w:val="center"/>
              <w:rPr>
                <w:rFonts w:ascii="宋体" w:hAnsi="宋体" w:cs="宋体"/>
                <w:bCs/>
                <w:kern w:val="0"/>
              </w:rPr>
            </w:pPr>
            <w:r>
              <w:rPr>
                <w:rFonts w:hint="eastAsia" w:ascii="宋体" w:hAnsi="宋体"/>
              </w:rPr>
              <w:t>14</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6AF95F3E">
            <w:pPr>
              <w:jc w:val="center"/>
              <w:rPr>
                <w:rFonts w:ascii="宋体" w:hAnsi="宋体" w:cs="宋体"/>
                <w:bCs/>
                <w:kern w:val="0"/>
              </w:rPr>
            </w:pPr>
            <w:r>
              <w:rPr>
                <w:rFonts w:hint="eastAsia" w:ascii="宋体" w:hAnsi="宋体"/>
              </w:rPr>
              <w:t>统计分析</w:t>
            </w:r>
            <w:r>
              <w:rPr>
                <w:rFonts w:hint="eastAsia" w:ascii="宋体" w:hAnsi="宋体" w:cs="宋体"/>
                <w:bCs/>
                <w:kern w:val="0"/>
              </w:rPr>
              <w:t>（4分）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4CF711CE">
            <w:pPr>
              <w:jc w:val="left"/>
              <w:rPr>
                <w:rFonts w:ascii="宋体" w:hAnsi="宋体" w:cs="宋体"/>
                <w:bCs/>
                <w:kern w:val="0"/>
              </w:rPr>
            </w:pPr>
            <w:r>
              <w:rPr>
                <w:rFonts w:hint="eastAsia" w:ascii="宋体" w:hAnsi="宋体" w:cs="宋体"/>
              </w:rPr>
              <w:t>1、乙方提供的消防管理软件，实现报警隐患数据分析查询功能，该项满足得4分，不满足得0分。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074DFFA">
            <w:pPr>
              <w:jc w:val="left"/>
              <w:rPr>
                <w:rFonts w:ascii="宋体" w:hAnsi="宋体" w:cs="宋体"/>
              </w:rPr>
            </w:pPr>
          </w:p>
        </w:tc>
      </w:tr>
      <w:tr w14:paraId="4C418E0F">
        <w:tblPrEx>
          <w:tblCellMar>
            <w:top w:w="0" w:type="dxa"/>
            <w:left w:w="108" w:type="dxa"/>
            <w:bottom w:w="0" w:type="dxa"/>
            <w:right w:w="108" w:type="dxa"/>
          </w:tblCellMar>
        </w:tblPrEx>
        <w:trPr>
          <w:trHeight w:val="416"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406E3F04">
            <w:pPr>
              <w:jc w:val="center"/>
              <w:rPr>
                <w:rFonts w:ascii="宋体" w:hAnsi="宋体"/>
              </w:rPr>
            </w:pPr>
            <w:r>
              <w:rPr>
                <w:rFonts w:hint="eastAsia" w:ascii="宋体" w:hAnsi="宋体"/>
              </w:rPr>
              <w:t>1</w:t>
            </w:r>
            <w:r>
              <w:rPr>
                <w:rFonts w:ascii="宋体" w:hAnsi="宋体"/>
              </w:rPr>
              <w:t>5</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03EDF073">
            <w:pPr>
              <w:jc w:val="center"/>
              <w:rPr>
                <w:rFonts w:ascii="宋体" w:hAnsi="宋体" w:cs="宋体"/>
                <w:bCs/>
                <w:kern w:val="0"/>
              </w:rPr>
            </w:pPr>
            <w:r>
              <w:rPr>
                <w:rFonts w:hint="eastAsia" w:ascii="宋体" w:hAnsi="宋体"/>
              </w:rPr>
              <w:t>火灾动态风险评估</w:t>
            </w:r>
            <w:r>
              <w:rPr>
                <w:rFonts w:hint="eastAsia" w:ascii="宋体" w:hAnsi="宋体" w:cs="宋体"/>
                <w:bCs/>
                <w:kern w:val="0"/>
              </w:rPr>
              <w:t>（4分）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0BD6D4B6">
            <w:pPr>
              <w:widowControl/>
              <w:rPr>
                <w:rFonts w:ascii="宋体" w:hAnsi="宋体" w:cs="宋体"/>
                <w:bCs/>
                <w:kern w:val="0"/>
              </w:rPr>
            </w:pPr>
            <w:r>
              <w:rPr>
                <w:rFonts w:hint="eastAsia" w:ascii="宋体" w:hAnsi="宋体" w:cs="宋体"/>
              </w:rPr>
              <w:t>1、乙方提供的消防管理软件，实现单位消防安全得分评估功能，该项满足得4分，不满足得0分。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C89C99D">
            <w:pPr>
              <w:widowControl/>
              <w:rPr>
                <w:rFonts w:ascii="宋体" w:hAnsi="宋体" w:cs="宋体"/>
              </w:rPr>
            </w:pPr>
          </w:p>
        </w:tc>
      </w:tr>
      <w:tr w14:paraId="2C6E97C8">
        <w:tblPrEx>
          <w:tblCellMar>
            <w:top w:w="0" w:type="dxa"/>
            <w:left w:w="108" w:type="dxa"/>
            <w:bottom w:w="0" w:type="dxa"/>
            <w:right w:w="108" w:type="dxa"/>
          </w:tblCellMar>
        </w:tblPrEx>
        <w:trPr>
          <w:trHeight w:val="525"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6CF8C698">
            <w:pPr>
              <w:jc w:val="center"/>
              <w:rPr>
                <w:rFonts w:ascii="宋体" w:hAnsi="宋体" w:cs="宋体"/>
                <w:bCs/>
                <w:kern w:val="0"/>
              </w:rPr>
            </w:pPr>
            <w:r>
              <w:rPr>
                <w:rFonts w:hint="eastAsia" w:ascii="宋体" w:hAnsi="宋体"/>
              </w:rPr>
              <w:t>1</w:t>
            </w:r>
            <w:r>
              <w:rPr>
                <w:rFonts w:ascii="宋体" w:hAnsi="宋体"/>
              </w:rPr>
              <w:t>6</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15AAED3B">
            <w:pPr>
              <w:jc w:val="center"/>
              <w:rPr>
                <w:rFonts w:ascii="宋体" w:hAnsi="宋体" w:cs="宋体"/>
                <w:bCs/>
                <w:kern w:val="0"/>
              </w:rPr>
            </w:pPr>
            <w:r>
              <w:rPr>
                <w:rFonts w:hint="eastAsia" w:ascii="宋体" w:hAnsi="宋体"/>
              </w:rPr>
              <w:t>消防维保</w:t>
            </w:r>
            <w:r>
              <w:rPr>
                <w:rFonts w:hint="eastAsia" w:ascii="宋体" w:hAnsi="宋体" w:cs="宋体"/>
                <w:bCs/>
                <w:kern w:val="0"/>
              </w:rPr>
              <w:t>（</w:t>
            </w:r>
            <w:r>
              <w:rPr>
                <w:rFonts w:ascii="宋体" w:hAnsi="宋体" w:cs="宋体"/>
                <w:bCs/>
                <w:kern w:val="0"/>
              </w:rPr>
              <w:t>9</w:t>
            </w:r>
            <w:r>
              <w:rPr>
                <w:rFonts w:hint="eastAsia" w:ascii="宋体" w:hAnsi="宋体" w:cs="宋体"/>
                <w:bCs/>
                <w:kern w:val="0"/>
              </w:rPr>
              <w:t>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6394B181">
            <w:pPr>
              <w:jc w:val="left"/>
              <w:rPr>
                <w:rFonts w:ascii="宋体" w:hAnsi="宋体" w:cs="宋体"/>
                <w:bCs/>
                <w:kern w:val="0"/>
              </w:rPr>
            </w:pPr>
            <w:r>
              <w:rPr>
                <w:rFonts w:ascii="宋体" w:hAnsi="宋体" w:cs="宋体"/>
                <w:bCs/>
                <w:kern w:val="0"/>
              </w:rPr>
              <w:t>1、每月进行例行维保，该项满足得3分，不满足得0分。</w:t>
            </w:r>
          </w:p>
          <w:p w14:paraId="386597F2">
            <w:pPr>
              <w:jc w:val="left"/>
              <w:rPr>
                <w:rFonts w:ascii="宋体" w:hAnsi="宋体" w:cs="宋体"/>
                <w:bCs/>
                <w:kern w:val="0"/>
              </w:rPr>
            </w:pPr>
            <w:r>
              <w:rPr>
                <w:rFonts w:ascii="宋体" w:hAnsi="宋体" w:cs="宋体"/>
                <w:bCs/>
                <w:kern w:val="0"/>
              </w:rPr>
              <w:t>2、对于软件下单维修任务能及时响应、消除故障，该项满足得3分，不满足得0分。</w:t>
            </w:r>
          </w:p>
          <w:p w14:paraId="5AC9EA8C">
            <w:pPr>
              <w:jc w:val="left"/>
              <w:rPr>
                <w:rFonts w:ascii="宋体" w:hAnsi="宋体" w:cs="宋体"/>
                <w:bCs/>
                <w:kern w:val="0"/>
              </w:rPr>
            </w:pPr>
            <w:r>
              <w:rPr>
                <w:rFonts w:ascii="宋体" w:hAnsi="宋体" w:cs="宋体"/>
                <w:bCs/>
                <w:kern w:val="0"/>
              </w:rPr>
              <w:t>3、每月评测消防维保工作情况，提供测评报告，该项满足得3分，不满足得0分。</w:t>
            </w:r>
          </w:p>
          <w:p w14:paraId="00779686">
            <w:pPr>
              <w:jc w:val="left"/>
              <w:rPr>
                <w:rFonts w:ascii="宋体" w:hAnsi="宋体" w:cs="宋体"/>
                <w:bCs/>
                <w:kern w:val="0"/>
              </w:rPr>
            </w:pPr>
            <w:r>
              <w:rPr>
                <w:rFonts w:hint="eastAsia" w:ascii="宋体" w:hAnsi="宋体" w:cs="宋体"/>
                <w:bCs/>
                <w:kern w:val="0"/>
              </w:rPr>
              <w:t>注：甲方未下单，该项得分满分。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8154996">
            <w:pPr>
              <w:jc w:val="left"/>
              <w:rPr>
                <w:rFonts w:ascii="宋体" w:hAnsi="宋体" w:cs="宋体"/>
                <w:bCs/>
                <w:kern w:val="0"/>
              </w:rPr>
            </w:pPr>
          </w:p>
        </w:tc>
      </w:tr>
      <w:tr w14:paraId="3C3001B7">
        <w:tblPrEx>
          <w:tblCellMar>
            <w:top w:w="0" w:type="dxa"/>
            <w:left w:w="108" w:type="dxa"/>
            <w:bottom w:w="0" w:type="dxa"/>
            <w:right w:w="108" w:type="dxa"/>
          </w:tblCellMar>
        </w:tblPrEx>
        <w:trPr>
          <w:trHeight w:val="525"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0010BD68">
            <w:pPr>
              <w:jc w:val="center"/>
              <w:rPr>
                <w:rFonts w:ascii="宋体" w:hAnsi="宋体" w:cs="宋体"/>
                <w:bCs/>
                <w:kern w:val="0"/>
              </w:rPr>
            </w:pPr>
            <w:r>
              <w:rPr>
                <w:rFonts w:hint="eastAsia" w:ascii="宋体" w:hAnsi="宋体"/>
              </w:rPr>
              <w:t>1</w:t>
            </w:r>
            <w:r>
              <w:rPr>
                <w:rFonts w:ascii="宋体" w:hAnsi="宋体"/>
              </w:rPr>
              <w:t>7</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38021CC9">
            <w:pPr>
              <w:jc w:val="center"/>
              <w:rPr>
                <w:rFonts w:ascii="宋体" w:hAnsi="宋体"/>
              </w:rPr>
            </w:pPr>
            <w:r>
              <w:rPr>
                <w:rFonts w:hint="eastAsia" w:ascii="宋体" w:hAnsi="宋体"/>
              </w:rPr>
              <w:t>消防检测</w:t>
            </w:r>
            <w:r>
              <w:rPr>
                <w:rFonts w:hint="eastAsia" w:ascii="宋体" w:hAnsi="宋体" w:cs="宋体"/>
                <w:bCs/>
                <w:kern w:val="0"/>
              </w:rPr>
              <w:t>（4分）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3F5F1263">
            <w:pPr>
              <w:jc w:val="left"/>
              <w:rPr>
                <w:rFonts w:ascii="宋体" w:hAnsi="宋体" w:cs="宋体"/>
                <w:bCs/>
                <w:kern w:val="0"/>
                <w:highlight w:val="yellow"/>
              </w:rPr>
            </w:pPr>
            <w:r>
              <w:rPr>
                <w:rFonts w:ascii="宋体" w:hAnsi="宋体" w:cs="宋体"/>
                <w:bCs/>
                <w:kern w:val="0"/>
              </w:rPr>
              <w:t>1、每服务年为客户单位已投入正常使用的建筑消防设施进行一次现场检查和功能测试，并书面提供《消防设施检测报告》，该项满足得4分，不满足得0分。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2913CB5">
            <w:pPr>
              <w:jc w:val="left"/>
              <w:rPr>
                <w:rFonts w:ascii="宋体" w:hAnsi="宋体" w:cs="宋体"/>
                <w:bCs/>
                <w:kern w:val="0"/>
              </w:rPr>
            </w:pPr>
          </w:p>
        </w:tc>
      </w:tr>
      <w:tr w14:paraId="38F11E82">
        <w:tblPrEx>
          <w:tblCellMar>
            <w:top w:w="0" w:type="dxa"/>
            <w:left w:w="108" w:type="dxa"/>
            <w:bottom w:w="0" w:type="dxa"/>
            <w:right w:w="108" w:type="dxa"/>
          </w:tblCellMar>
        </w:tblPrEx>
        <w:trPr>
          <w:trHeight w:val="712"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40BF2FA6">
            <w:pPr>
              <w:jc w:val="center"/>
              <w:rPr>
                <w:rFonts w:ascii="宋体" w:hAnsi="宋体" w:cs="宋体"/>
                <w:bCs/>
                <w:kern w:val="0"/>
              </w:rPr>
            </w:pPr>
            <w:r>
              <w:rPr>
                <w:rFonts w:hint="eastAsia" w:ascii="宋体" w:hAnsi="宋体" w:cs="宋体"/>
                <w:bCs/>
                <w:kern w:val="0"/>
              </w:rPr>
              <w:t>1</w:t>
            </w:r>
            <w:r>
              <w:rPr>
                <w:rFonts w:ascii="宋体" w:hAnsi="宋体" w:cs="宋体"/>
                <w:bCs/>
                <w:kern w:val="0"/>
              </w:rPr>
              <w:t>8</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60A5FF08">
            <w:pPr>
              <w:jc w:val="center"/>
              <w:rPr>
                <w:rFonts w:ascii="宋体" w:hAnsi="宋体" w:cs="宋体"/>
                <w:bCs/>
                <w:kern w:val="0"/>
              </w:rPr>
            </w:pPr>
            <w:r>
              <w:rPr>
                <w:rFonts w:hint="eastAsia" w:ascii="宋体" w:hAnsi="宋体"/>
              </w:rPr>
              <w:t>消防档案管理</w:t>
            </w:r>
            <w:r>
              <w:rPr>
                <w:rFonts w:hint="eastAsia" w:ascii="宋体" w:hAnsi="宋体" w:cs="宋体"/>
                <w:bCs/>
                <w:kern w:val="0"/>
              </w:rPr>
              <w:t>（2分）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04DB2454">
            <w:pPr>
              <w:widowControl/>
              <w:rPr>
                <w:rFonts w:ascii="宋体" w:hAnsi="宋体" w:cs="宋体"/>
              </w:rPr>
            </w:pPr>
            <w:r>
              <w:rPr>
                <w:rFonts w:hint="eastAsia" w:ascii="宋体" w:hAnsi="宋体" w:cs="宋体"/>
              </w:rPr>
              <w:t>1、协助业主单位对消防档案进行归类和管理，该项满足得2分，不满足得0分。</w:t>
            </w:r>
          </w:p>
          <w:p w14:paraId="6C53B73F">
            <w:pPr>
              <w:widowControl/>
              <w:rPr>
                <w:rFonts w:ascii="宋体" w:hAnsi="宋体" w:cs="宋体"/>
                <w:bCs/>
                <w:kern w:val="0"/>
              </w:rPr>
            </w:pPr>
            <w:r>
              <w:rPr>
                <w:rFonts w:hint="eastAsia" w:ascii="宋体" w:hAnsi="宋体" w:cs="宋体"/>
              </w:rPr>
              <w:t>注：如业主单位认可无需整理，此项满分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F570F68">
            <w:pPr>
              <w:widowControl/>
              <w:rPr>
                <w:rFonts w:ascii="宋体" w:hAnsi="宋体" w:cs="宋体"/>
              </w:rPr>
            </w:pPr>
          </w:p>
        </w:tc>
      </w:tr>
      <w:tr w14:paraId="72474EA1">
        <w:tblPrEx>
          <w:tblCellMar>
            <w:top w:w="0" w:type="dxa"/>
            <w:left w:w="108" w:type="dxa"/>
            <w:bottom w:w="0" w:type="dxa"/>
            <w:right w:w="108" w:type="dxa"/>
          </w:tblCellMar>
        </w:tblPrEx>
        <w:trPr>
          <w:trHeight w:val="328"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698A8E06">
            <w:pPr>
              <w:jc w:val="center"/>
              <w:rPr>
                <w:rFonts w:ascii="宋体" w:hAnsi="宋体" w:cs="宋体"/>
                <w:bCs/>
                <w:kern w:val="0"/>
              </w:rPr>
            </w:pPr>
            <w:r>
              <w:rPr>
                <w:rFonts w:hint="eastAsia" w:ascii="宋体" w:hAnsi="宋体" w:cs="宋体"/>
                <w:bCs/>
                <w:kern w:val="0"/>
              </w:rPr>
              <w:t>1</w:t>
            </w:r>
            <w:r>
              <w:rPr>
                <w:rFonts w:ascii="宋体" w:hAnsi="宋体" w:cs="宋体"/>
                <w:bCs/>
                <w:kern w:val="0"/>
              </w:rPr>
              <w:t>9</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0BAF38A8">
            <w:pPr>
              <w:jc w:val="center"/>
              <w:rPr>
                <w:rFonts w:ascii="宋体" w:hAnsi="宋体" w:cs="宋体"/>
                <w:bCs/>
                <w:kern w:val="0"/>
              </w:rPr>
            </w:pPr>
            <w:r>
              <w:rPr>
                <w:rFonts w:hint="eastAsia" w:ascii="宋体" w:hAnsi="宋体"/>
              </w:rPr>
              <w:t>消防宣传教育培训</w:t>
            </w:r>
            <w:r>
              <w:rPr>
                <w:rFonts w:hint="eastAsia" w:ascii="宋体" w:hAnsi="宋体" w:cs="宋体"/>
                <w:bCs/>
                <w:kern w:val="0"/>
              </w:rPr>
              <w:t>（4分）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74887BDC">
            <w:pPr>
              <w:jc w:val="left"/>
              <w:rPr>
                <w:rFonts w:ascii="宋体" w:hAnsi="宋体" w:cs="宋体"/>
                <w:kern w:val="0"/>
              </w:rPr>
            </w:pPr>
            <w:r>
              <w:rPr>
                <w:rFonts w:hint="eastAsia" w:ascii="宋体" w:hAnsi="宋体" w:cs="宋体"/>
                <w:kern w:val="0"/>
              </w:rPr>
              <w:t>1、乙方通过软件，利用线上方式为业主单位输出消防相关培训内容供业主单位自行学习，线上培训内容输出正常，该项满足得2分，不满足得0分。</w:t>
            </w:r>
          </w:p>
          <w:p w14:paraId="6C01A7A0">
            <w:pPr>
              <w:jc w:val="left"/>
              <w:rPr>
                <w:rFonts w:ascii="宋体" w:hAnsi="宋体" w:cs="宋体"/>
                <w:kern w:val="0"/>
              </w:rPr>
            </w:pPr>
            <w:r>
              <w:rPr>
                <w:rFonts w:hint="eastAsia" w:ascii="宋体" w:hAnsi="宋体" w:cs="宋体"/>
                <w:kern w:val="0"/>
              </w:rPr>
              <w:t>2、乙方通过线下方式完成消防年度工作计划中内训计划内容该项满足得2分，不满足得0分。</w:t>
            </w:r>
          </w:p>
          <w:p w14:paraId="6CD28FF5">
            <w:pPr>
              <w:jc w:val="left"/>
              <w:rPr>
                <w:rFonts w:ascii="宋体" w:hAnsi="宋体" w:cs="宋体"/>
                <w:bCs/>
                <w:kern w:val="0"/>
              </w:rPr>
            </w:pPr>
            <w:r>
              <w:rPr>
                <w:rFonts w:hint="eastAsia" w:ascii="宋体" w:hAnsi="宋体" w:cs="宋体"/>
                <w:kern w:val="0"/>
              </w:rPr>
              <w:t>备注：上述培训服务属于非限时项，评测周期内无培训计划的，该项不做评价。疫情影响、甲方不配合等特殊原因影响无法进行培训的，此项为满分。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470FCB3">
            <w:pPr>
              <w:jc w:val="left"/>
              <w:rPr>
                <w:rFonts w:ascii="宋体" w:hAnsi="宋体" w:cs="宋体"/>
                <w:kern w:val="0"/>
              </w:rPr>
            </w:pPr>
          </w:p>
        </w:tc>
      </w:tr>
      <w:tr w14:paraId="46323096">
        <w:tblPrEx>
          <w:tblCellMar>
            <w:top w:w="0" w:type="dxa"/>
            <w:left w:w="108" w:type="dxa"/>
            <w:bottom w:w="0" w:type="dxa"/>
            <w:right w:w="108" w:type="dxa"/>
          </w:tblCellMar>
        </w:tblPrEx>
        <w:trPr>
          <w:trHeight w:val="703"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69A17479">
            <w:pPr>
              <w:jc w:val="center"/>
              <w:rPr>
                <w:rFonts w:ascii="宋体" w:hAnsi="宋体" w:cs="宋体"/>
                <w:bCs/>
                <w:kern w:val="0"/>
              </w:rPr>
            </w:pPr>
            <w:r>
              <w:rPr>
                <w:rFonts w:hint="eastAsia" w:ascii="宋体" w:hAnsi="宋体" w:cs="宋体"/>
                <w:bCs/>
                <w:kern w:val="0"/>
              </w:rPr>
              <w:t>20</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104A6086">
            <w:pPr>
              <w:jc w:val="center"/>
              <w:rPr>
                <w:rFonts w:ascii="宋体" w:hAnsi="宋体" w:cs="宋体"/>
                <w:bCs/>
                <w:kern w:val="0"/>
              </w:rPr>
            </w:pPr>
            <w:r>
              <w:rPr>
                <w:rFonts w:hint="eastAsia" w:ascii="宋体" w:hAnsi="宋体" w:cs="宋体"/>
                <w:bCs/>
                <w:kern w:val="0"/>
              </w:rPr>
              <w:t>疏散演练（</w:t>
            </w:r>
            <w:r>
              <w:rPr>
                <w:rFonts w:ascii="宋体" w:hAnsi="宋体" w:cs="宋体"/>
                <w:bCs/>
                <w:kern w:val="0"/>
              </w:rPr>
              <w:t>3</w:t>
            </w:r>
            <w:r>
              <w:rPr>
                <w:rFonts w:hint="eastAsia" w:ascii="宋体" w:hAnsi="宋体" w:cs="宋体"/>
                <w:bCs/>
                <w:kern w:val="0"/>
              </w:rPr>
              <w:t>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6D296BA6">
            <w:pPr>
              <w:pStyle w:val="17"/>
              <w:rPr>
                <w:rFonts w:ascii="宋体" w:hAnsi="宋体" w:cs="宋体"/>
                <w:bCs/>
                <w:kern w:val="0"/>
                <w:szCs w:val="21"/>
              </w:rPr>
            </w:pPr>
            <w:r>
              <w:rPr>
                <w:rFonts w:hint="eastAsia" w:ascii="宋体" w:hAnsi="宋体" w:cs="宋体"/>
                <w:bCs/>
                <w:kern w:val="0"/>
                <w:szCs w:val="21"/>
              </w:rPr>
              <w:t>1.乙方根据甲方要求配合进行演练，该项满足得</w:t>
            </w:r>
            <w:r>
              <w:rPr>
                <w:rFonts w:ascii="宋体" w:hAnsi="宋体" w:cs="宋体"/>
                <w:bCs/>
                <w:kern w:val="0"/>
                <w:szCs w:val="21"/>
              </w:rPr>
              <w:t>1</w:t>
            </w:r>
            <w:r>
              <w:rPr>
                <w:rFonts w:hint="eastAsia" w:ascii="宋体" w:hAnsi="宋体" w:cs="宋体"/>
                <w:bCs/>
                <w:kern w:val="0"/>
                <w:szCs w:val="21"/>
              </w:rPr>
              <w:t>分，不满足得0分。</w:t>
            </w:r>
          </w:p>
          <w:p w14:paraId="6F9F010A">
            <w:pPr>
              <w:pStyle w:val="17"/>
              <w:rPr>
                <w:rFonts w:ascii="宋体" w:hAnsi="宋体" w:cs="宋体"/>
                <w:bCs/>
                <w:kern w:val="0"/>
                <w:szCs w:val="21"/>
              </w:rPr>
            </w:pPr>
            <w:r>
              <w:rPr>
                <w:rFonts w:hint="eastAsia" w:ascii="宋体" w:hAnsi="宋体" w:cs="宋体"/>
                <w:bCs/>
                <w:kern w:val="0"/>
                <w:szCs w:val="21"/>
              </w:rPr>
              <w:t>2.协助甲方输出《演练方案》，该项满足得</w:t>
            </w:r>
            <w:r>
              <w:rPr>
                <w:rFonts w:ascii="宋体" w:hAnsi="宋体" w:cs="宋体"/>
                <w:bCs/>
                <w:kern w:val="0"/>
                <w:szCs w:val="21"/>
              </w:rPr>
              <w:t>1</w:t>
            </w:r>
            <w:r>
              <w:rPr>
                <w:rFonts w:hint="eastAsia" w:ascii="宋体" w:hAnsi="宋体" w:cs="宋体"/>
                <w:bCs/>
                <w:kern w:val="0"/>
                <w:szCs w:val="21"/>
              </w:rPr>
              <w:t>分，不满足得 0分。</w:t>
            </w:r>
          </w:p>
          <w:p w14:paraId="07CDB130">
            <w:pPr>
              <w:pStyle w:val="17"/>
              <w:rPr>
                <w:rFonts w:ascii="宋体" w:hAnsi="宋体" w:cs="宋体"/>
                <w:bCs/>
                <w:kern w:val="0"/>
                <w:szCs w:val="21"/>
              </w:rPr>
            </w:pPr>
            <w:r>
              <w:rPr>
                <w:rFonts w:hint="eastAsia" w:ascii="宋体" w:hAnsi="宋体" w:cs="宋体"/>
                <w:bCs/>
                <w:kern w:val="0"/>
                <w:szCs w:val="21"/>
              </w:rPr>
              <w:t>3.演练完成提供演练总结，该项满足得</w:t>
            </w:r>
            <w:r>
              <w:rPr>
                <w:rFonts w:ascii="宋体" w:hAnsi="宋体" w:cs="宋体"/>
                <w:bCs/>
                <w:kern w:val="0"/>
                <w:szCs w:val="21"/>
              </w:rPr>
              <w:t>1</w:t>
            </w:r>
            <w:r>
              <w:rPr>
                <w:rFonts w:hint="eastAsia" w:ascii="宋体" w:hAnsi="宋体" w:cs="宋体"/>
                <w:bCs/>
                <w:kern w:val="0"/>
                <w:szCs w:val="21"/>
              </w:rPr>
              <w:t>分，不满足得0分。</w:t>
            </w:r>
          </w:p>
          <w:p w14:paraId="54B6B38F">
            <w:pPr>
              <w:pStyle w:val="17"/>
              <w:rPr>
                <w:rFonts w:ascii="宋体" w:hAnsi="宋体" w:cs="宋体"/>
                <w:bCs/>
                <w:kern w:val="0"/>
                <w:szCs w:val="21"/>
              </w:rPr>
            </w:pPr>
            <w:r>
              <w:rPr>
                <w:rFonts w:hint="eastAsia" w:ascii="宋体" w:hAnsi="宋体" w:cs="宋体"/>
                <w:bCs/>
                <w:kern w:val="0"/>
                <w:szCs w:val="21"/>
              </w:rPr>
              <w:t>注：此项为非限时开展项。</w:t>
            </w:r>
          </w:p>
          <w:p w14:paraId="32A878AD">
            <w:pPr>
              <w:pStyle w:val="17"/>
              <w:rPr>
                <w:rFonts w:ascii="宋体" w:hAnsi="宋体" w:cs="宋体"/>
                <w:bCs/>
                <w:kern w:val="0"/>
                <w:szCs w:val="21"/>
              </w:rPr>
            </w:pPr>
            <w:r>
              <w:rPr>
                <w:rFonts w:hint="eastAsia" w:ascii="宋体" w:hAnsi="宋体" w:cs="宋体"/>
                <w:bCs/>
                <w:kern w:val="0"/>
                <w:szCs w:val="21"/>
              </w:rPr>
              <w:t>甲方不配合等特殊原因影响无法进行的，此项得满分。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999E92A">
            <w:pPr>
              <w:pStyle w:val="17"/>
              <w:rPr>
                <w:rFonts w:ascii="宋体" w:hAnsi="宋体" w:cs="宋体"/>
                <w:szCs w:val="21"/>
              </w:rPr>
            </w:pPr>
          </w:p>
        </w:tc>
      </w:tr>
      <w:tr w14:paraId="64B61EF9">
        <w:tblPrEx>
          <w:tblCellMar>
            <w:top w:w="0" w:type="dxa"/>
            <w:left w:w="108" w:type="dxa"/>
            <w:bottom w:w="0" w:type="dxa"/>
            <w:right w:w="108" w:type="dxa"/>
          </w:tblCellMar>
        </w:tblPrEx>
        <w:trPr>
          <w:trHeight w:val="1080"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2D907A97">
            <w:pPr>
              <w:jc w:val="center"/>
              <w:rPr>
                <w:rFonts w:ascii="宋体" w:hAnsi="宋体" w:cs="宋体"/>
                <w:bCs/>
                <w:kern w:val="0"/>
              </w:rPr>
            </w:pPr>
            <w:r>
              <w:rPr>
                <w:rFonts w:hint="eastAsia" w:ascii="宋体" w:hAnsi="宋体" w:cs="宋体"/>
                <w:bCs/>
                <w:kern w:val="0"/>
              </w:rPr>
              <w:t>21</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5E5AB229">
            <w:pPr>
              <w:jc w:val="center"/>
              <w:rPr>
                <w:rFonts w:ascii="宋体" w:hAnsi="宋体" w:cs="宋体"/>
                <w:bCs/>
                <w:kern w:val="0"/>
              </w:rPr>
            </w:pPr>
            <w:r>
              <w:rPr>
                <w:rFonts w:hint="eastAsia" w:ascii="宋体" w:hAnsi="宋体" w:cs="宋体"/>
                <w:bCs/>
                <w:kern w:val="0"/>
              </w:rPr>
              <w:t>装修消防管理（3分）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1F082118">
            <w:pPr>
              <w:jc w:val="left"/>
              <w:rPr>
                <w:rFonts w:ascii="宋体" w:hAnsi="宋体" w:cs="宋体"/>
                <w:bCs/>
                <w:kern w:val="0"/>
              </w:rPr>
            </w:pPr>
            <w:r>
              <w:rPr>
                <w:rFonts w:hint="eastAsia" w:ascii="宋体" w:hAnsi="宋体" w:cs="宋体"/>
                <w:bCs/>
                <w:kern w:val="0"/>
              </w:rPr>
              <w:t>1、协助业主单位制定装修过程中的消防安全管理制度该项满足得3分，不满足得0分。</w:t>
            </w:r>
          </w:p>
          <w:p w14:paraId="2DA9B0C6">
            <w:pPr>
              <w:jc w:val="left"/>
              <w:rPr>
                <w:rFonts w:ascii="宋体" w:hAnsi="宋体" w:cs="宋体"/>
                <w:bCs/>
                <w:kern w:val="0"/>
              </w:rPr>
            </w:pPr>
            <w:r>
              <w:rPr>
                <w:rFonts w:hint="eastAsia" w:ascii="宋体" w:hAnsi="宋体" w:cs="宋体"/>
                <w:bCs/>
                <w:kern w:val="0"/>
              </w:rPr>
              <w:t>注：此项为非限时开展项。</w:t>
            </w:r>
          </w:p>
          <w:p w14:paraId="77961C6D">
            <w:pPr>
              <w:jc w:val="left"/>
              <w:rPr>
                <w:rFonts w:ascii="宋体" w:hAnsi="宋体" w:cs="宋体"/>
                <w:bCs/>
                <w:kern w:val="0"/>
              </w:rPr>
            </w:pPr>
            <w:r>
              <w:rPr>
                <w:rFonts w:hint="eastAsia" w:ascii="宋体" w:hAnsi="宋体" w:cs="宋体"/>
                <w:bCs/>
                <w:kern w:val="0"/>
              </w:rPr>
              <w:t>甲方不配合等特殊原因影响无法进行的，此项得满分。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02D4A517">
            <w:pPr>
              <w:jc w:val="left"/>
              <w:rPr>
                <w:rFonts w:ascii="宋体" w:hAnsi="宋体" w:cs="宋体"/>
                <w:bCs/>
                <w:kern w:val="0"/>
              </w:rPr>
            </w:pPr>
          </w:p>
        </w:tc>
      </w:tr>
      <w:tr w14:paraId="026F26FC">
        <w:tblPrEx>
          <w:tblCellMar>
            <w:top w:w="0" w:type="dxa"/>
            <w:left w:w="108" w:type="dxa"/>
            <w:bottom w:w="0" w:type="dxa"/>
            <w:right w:w="108" w:type="dxa"/>
          </w:tblCellMar>
        </w:tblPrEx>
        <w:trPr>
          <w:trHeight w:val="1080"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255F91AA">
            <w:pPr>
              <w:jc w:val="center"/>
              <w:rPr>
                <w:rFonts w:ascii="宋体" w:hAnsi="宋体" w:cs="宋体"/>
                <w:bCs/>
                <w:kern w:val="0"/>
              </w:rPr>
            </w:pPr>
            <w:r>
              <w:rPr>
                <w:rFonts w:hint="eastAsia" w:ascii="宋体" w:hAnsi="宋体" w:cs="宋体"/>
                <w:bCs/>
                <w:kern w:val="0"/>
              </w:rPr>
              <w:t>22</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4753776E">
            <w:pPr>
              <w:jc w:val="center"/>
              <w:rPr>
                <w:rFonts w:ascii="宋体" w:hAnsi="宋体" w:cs="宋体"/>
                <w:bCs/>
                <w:kern w:val="0"/>
              </w:rPr>
            </w:pPr>
            <w:r>
              <w:rPr>
                <w:rFonts w:hint="eastAsia" w:ascii="宋体" w:hAnsi="宋体" w:cs="宋体"/>
                <w:bCs/>
                <w:kern w:val="0"/>
              </w:rPr>
              <w:t>消防实操能力评估（3分）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7869D263">
            <w:pPr>
              <w:jc w:val="left"/>
              <w:rPr>
                <w:rFonts w:ascii="宋体" w:hAnsi="宋体" w:cs="宋体"/>
                <w:bCs/>
                <w:kern w:val="0"/>
              </w:rPr>
            </w:pPr>
            <w:r>
              <w:rPr>
                <w:rFonts w:hint="eastAsia" w:ascii="宋体" w:hAnsi="宋体" w:cs="宋体"/>
                <w:bCs/>
                <w:kern w:val="0"/>
              </w:rPr>
              <w:t>1、协助业主单位对物业或相关责任部门消防实操能力进行定期评估，该项满足得3分，不满足得 0分。</w:t>
            </w:r>
          </w:p>
          <w:p w14:paraId="5DB30977">
            <w:pPr>
              <w:jc w:val="left"/>
              <w:rPr>
                <w:rFonts w:ascii="宋体" w:hAnsi="宋体" w:cs="宋体"/>
                <w:bCs/>
                <w:kern w:val="0"/>
              </w:rPr>
            </w:pPr>
            <w:r>
              <w:rPr>
                <w:rFonts w:hint="eastAsia" w:ascii="宋体" w:hAnsi="宋体" w:cs="宋体"/>
                <w:bCs/>
                <w:kern w:val="0"/>
              </w:rPr>
              <w:t>注：此项为非限时开展项。</w:t>
            </w:r>
          </w:p>
          <w:p w14:paraId="6C039F40">
            <w:pPr>
              <w:jc w:val="left"/>
              <w:rPr>
                <w:rFonts w:ascii="宋体" w:hAnsi="宋体" w:cs="宋体"/>
                <w:bCs/>
                <w:kern w:val="0"/>
              </w:rPr>
            </w:pPr>
            <w:r>
              <w:rPr>
                <w:rFonts w:hint="eastAsia" w:ascii="宋体" w:hAnsi="宋体" w:cs="宋体"/>
                <w:bCs/>
                <w:kern w:val="0"/>
              </w:rPr>
              <w:t>甲方不配合等特殊原因影响无法进行的，此项得满分。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419B67E">
            <w:pPr>
              <w:jc w:val="left"/>
              <w:rPr>
                <w:rFonts w:ascii="宋体" w:hAnsi="宋体" w:cs="宋体"/>
                <w:bCs/>
                <w:kern w:val="0"/>
              </w:rPr>
            </w:pPr>
          </w:p>
        </w:tc>
      </w:tr>
      <w:tr w14:paraId="485E7B55">
        <w:tblPrEx>
          <w:tblCellMar>
            <w:top w:w="0" w:type="dxa"/>
            <w:left w:w="108" w:type="dxa"/>
            <w:bottom w:w="0" w:type="dxa"/>
            <w:right w:w="108" w:type="dxa"/>
          </w:tblCellMar>
        </w:tblPrEx>
        <w:trPr>
          <w:trHeight w:val="1080"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504BEDBD">
            <w:pPr>
              <w:jc w:val="center"/>
              <w:rPr>
                <w:rFonts w:ascii="宋体" w:hAnsi="宋体" w:cs="宋体"/>
                <w:bCs/>
                <w:kern w:val="0"/>
              </w:rPr>
            </w:pPr>
            <w:r>
              <w:rPr>
                <w:rFonts w:hint="eastAsia" w:ascii="宋体" w:hAnsi="宋体" w:cs="宋体"/>
                <w:bCs/>
                <w:kern w:val="0"/>
              </w:rPr>
              <w:t>23</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58B04D22">
            <w:pPr>
              <w:jc w:val="center"/>
              <w:rPr>
                <w:rFonts w:ascii="宋体" w:hAnsi="宋体" w:cs="宋体"/>
                <w:bCs/>
                <w:kern w:val="0"/>
              </w:rPr>
            </w:pPr>
            <w:r>
              <w:rPr>
                <w:rFonts w:hint="eastAsia" w:ascii="宋体" w:hAnsi="宋体" w:cs="宋体"/>
                <w:bCs/>
                <w:kern w:val="0"/>
              </w:rPr>
              <w:t>消防文化墙（3分）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68703940">
            <w:pPr>
              <w:jc w:val="left"/>
              <w:rPr>
                <w:rFonts w:ascii="宋体" w:hAnsi="宋体" w:cs="宋体"/>
                <w:bCs/>
                <w:kern w:val="0"/>
              </w:rPr>
            </w:pPr>
            <w:r>
              <w:rPr>
                <w:rFonts w:hint="eastAsia" w:ascii="宋体" w:hAnsi="宋体" w:cs="宋体"/>
                <w:bCs/>
                <w:kern w:val="0"/>
              </w:rPr>
              <w:t>1、为业主提供消防宣传素材，用以展示消防工作成果，该项满足得3分，不满足得0分。</w:t>
            </w:r>
          </w:p>
          <w:p w14:paraId="7A082CD8">
            <w:pPr>
              <w:jc w:val="left"/>
              <w:rPr>
                <w:rFonts w:ascii="宋体" w:hAnsi="宋体" w:cs="宋体"/>
                <w:bCs/>
                <w:kern w:val="0"/>
              </w:rPr>
            </w:pPr>
            <w:r>
              <w:rPr>
                <w:rFonts w:hint="eastAsia" w:ascii="宋体" w:hAnsi="宋体" w:cs="宋体"/>
                <w:bCs/>
                <w:kern w:val="0"/>
              </w:rPr>
              <w:t>注：此项为非限时开展项。</w:t>
            </w:r>
          </w:p>
          <w:p w14:paraId="6261089F">
            <w:pPr>
              <w:jc w:val="left"/>
              <w:rPr>
                <w:rFonts w:ascii="宋体" w:hAnsi="宋体" w:cs="宋体"/>
                <w:bCs/>
                <w:kern w:val="0"/>
              </w:rPr>
            </w:pPr>
            <w:r>
              <w:rPr>
                <w:rFonts w:hint="eastAsia" w:ascii="宋体" w:hAnsi="宋体" w:cs="宋体"/>
                <w:bCs/>
                <w:kern w:val="0"/>
              </w:rPr>
              <w:t>甲方不配合等特殊原因影响无法进行的，此项得满分。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301921E">
            <w:pPr>
              <w:jc w:val="left"/>
              <w:rPr>
                <w:rFonts w:ascii="宋体" w:hAnsi="宋体" w:cs="宋体"/>
                <w:bCs/>
                <w:kern w:val="0"/>
              </w:rPr>
            </w:pPr>
          </w:p>
        </w:tc>
      </w:tr>
      <w:tr w14:paraId="3DBEE780">
        <w:tblPrEx>
          <w:tblCellMar>
            <w:top w:w="0" w:type="dxa"/>
            <w:left w:w="108" w:type="dxa"/>
            <w:bottom w:w="0" w:type="dxa"/>
            <w:right w:w="108" w:type="dxa"/>
          </w:tblCellMar>
        </w:tblPrEx>
        <w:trPr>
          <w:trHeight w:val="1080"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4E0F59C9">
            <w:pPr>
              <w:jc w:val="center"/>
              <w:rPr>
                <w:rFonts w:ascii="宋体" w:hAnsi="宋体" w:cs="宋体"/>
                <w:bCs/>
                <w:kern w:val="0"/>
              </w:rPr>
            </w:pPr>
            <w:r>
              <w:rPr>
                <w:rFonts w:hint="eastAsia" w:ascii="宋体" w:hAnsi="宋体" w:cs="宋体"/>
                <w:bCs/>
                <w:kern w:val="0"/>
              </w:rPr>
              <w:t>24</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50F1485E">
            <w:pPr>
              <w:jc w:val="center"/>
              <w:rPr>
                <w:rFonts w:ascii="宋体" w:hAnsi="宋体" w:cs="宋体"/>
                <w:bCs/>
                <w:kern w:val="0"/>
              </w:rPr>
            </w:pPr>
            <w:r>
              <w:rPr>
                <w:rFonts w:hint="eastAsia" w:ascii="宋体" w:hAnsi="宋体" w:cs="宋体"/>
                <w:bCs/>
                <w:kern w:val="0"/>
              </w:rPr>
              <w:t>消防协检（</w:t>
            </w:r>
            <w:r>
              <w:rPr>
                <w:rFonts w:ascii="宋体" w:hAnsi="宋体" w:cs="宋体"/>
                <w:bCs/>
                <w:kern w:val="0"/>
              </w:rPr>
              <w:t>4</w:t>
            </w:r>
            <w:r>
              <w:rPr>
                <w:rFonts w:hint="eastAsia" w:ascii="宋体" w:hAnsi="宋体" w:cs="宋体"/>
                <w:bCs/>
                <w:kern w:val="0"/>
              </w:rPr>
              <w:t>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058CBEAF">
            <w:pPr>
              <w:jc w:val="left"/>
              <w:rPr>
                <w:rFonts w:ascii="宋体" w:hAnsi="宋体" w:cs="宋体"/>
                <w:bCs/>
                <w:kern w:val="0"/>
              </w:rPr>
            </w:pPr>
            <w:r>
              <w:rPr>
                <w:rFonts w:hint="eastAsia" w:ascii="宋体" w:hAnsi="宋体" w:cs="宋体"/>
                <w:bCs/>
                <w:kern w:val="0"/>
              </w:rPr>
              <w:t>1、协助业主进行协检，完成规定的协检次数，该项满足得</w:t>
            </w:r>
            <w:r>
              <w:rPr>
                <w:rFonts w:ascii="宋体" w:hAnsi="宋体" w:cs="宋体"/>
                <w:bCs/>
                <w:kern w:val="0"/>
              </w:rPr>
              <w:t>4</w:t>
            </w:r>
            <w:r>
              <w:rPr>
                <w:rFonts w:hint="eastAsia" w:ascii="宋体" w:hAnsi="宋体" w:cs="宋体"/>
                <w:bCs/>
                <w:kern w:val="0"/>
              </w:rPr>
              <w:t>分，没有一次未完成则扣1分，扣完为止，最低得0分。</w:t>
            </w:r>
          </w:p>
          <w:p w14:paraId="13A6D2BF">
            <w:pPr>
              <w:jc w:val="left"/>
              <w:rPr>
                <w:rFonts w:ascii="宋体" w:hAnsi="宋体" w:cs="宋体"/>
                <w:bCs/>
                <w:kern w:val="0"/>
              </w:rPr>
            </w:pPr>
            <w:r>
              <w:rPr>
                <w:rFonts w:hint="eastAsia" w:ascii="宋体" w:hAnsi="宋体" w:cs="宋体"/>
                <w:bCs/>
                <w:kern w:val="0"/>
              </w:rPr>
              <w:t>注:此项为非限时开展项，甲方不配合等特殊原因影响无法进行的，此项得满分。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C8875B8">
            <w:pPr>
              <w:jc w:val="left"/>
              <w:rPr>
                <w:rFonts w:ascii="宋体" w:hAnsi="宋体" w:cs="宋体"/>
                <w:bCs/>
                <w:kern w:val="0"/>
              </w:rPr>
            </w:pPr>
          </w:p>
        </w:tc>
      </w:tr>
      <w:tr w14:paraId="648A35AB">
        <w:tblPrEx>
          <w:tblCellMar>
            <w:top w:w="0" w:type="dxa"/>
            <w:left w:w="108" w:type="dxa"/>
            <w:bottom w:w="0" w:type="dxa"/>
            <w:right w:w="108" w:type="dxa"/>
          </w:tblCellMar>
        </w:tblPrEx>
        <w:trPr>
          <w:trHeight w:val="1080"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3772120C">
            <w:pPr>
              <w:jc w:val="center"/>
              <w:rPr>
                <w:rFonts w:ascii="宋体" w:hAnsi="宋体" w:cs="宋体"/>
                <w:bCs/>
                <w:kern w:val="0"/>
              </w:rPr>
            </w:pPr>
            <w:r>
              <w:rPr>
                <w:rFonts w:hint="eastAsia" w:ascii="宋体" w:hAnsi="宋体" w:cs="宋体"/>
                <w:bCs/>
                <w:kern w:val="0"/>
              </w:rPr>
              <w:t>25</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67C43AD2">
            <w:pPr>
              <w:jc w:val="center"/>
              <w:rPr>
                <w:rFonts w:ascii="宋体" w:hAnsi="宋体" w:cs="宋体"/>
                <w:bCs/>
                <w:kern w:val="0"/>
              </w:rPr>
            </w:pPr>
            <w:r>
              <w:rPr>
                <w:rFonts w:hint="eastAsia" w:ascii="宋体" w:hAnsi="宋体" w:cs="宋体"/>
                <w:bCs/>
                <w:kern w:val="0"/>
              </w:rPr>
              <w:t>咨询服务（4分）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5BE0D2A1">
            <w:pPr>
              <w:jc w:val="left"/>
              <w:rPr>
                <w:rFonts w:ascii="宋体" w:hAnsi="宋体" w:cs="宋体"/>
                <w:bCs/>
                <w:kern w:val="0"/>
              </w:rPr>
            </w:pPr>
            <w:r>
              <w:rPr>
                <w:rFonts w:hint="eastAsia" w:ascii="宋体" w:hAnsi="宋体" w:cs="宋体"/>
                <w:bCs/>
                <w:kern w:val="0"/>
              </w:rPr>
              <w:t>1、乙方通过消防安全经纪人提供消防安全管理方面基础问题的咨询服务，该项满足得4分，不满足得0分。如甲方未提出咨询问题，此项满分。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D49ADE6">
            <w:pPr>
              <w:jc w:val="left"/>
              <w:rPr>
                <w:rFonts w:ascii="宋体" w:hAnsi="宋体" w:cs="宋体"/>
                <w:bCs/>
                <w:kern w:val="0"/>
              </w:rPr>
            </w:pPr>
          </w:p>
        </w:tc>
      </w:tr>
      <w:tr w14:paraId="748A400C">
        <w:tblPrEx>
          <w:tblCellMar>
            <w:top w:w="0" w:type="dxa"/>
            <w:left w:w="108" w:type="dxa"/>
            <w:bottom w:w="0" w:type="dxa"/>
            <w:right w:w="108" w:type="dxa"/>
          </w:tblCellMar>
        </w:tblPrEx>
        <w:trPr>
          <w:trHeight w:val="1080"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06D86A36">
            <w:pPr>
              <w:jc w:val="center"/>
              <w:rPr>
                <w:rFonts w:ascii="宋体" w:hAnsi="宋体" w:cs="宋体"/>
                <w:bCs/>
                <w:kern w:val="0"/>
              </w:rPr>
            </w:pPr>
            <w:r>
              <w:rPr>
                <w:rFonts w:hint="eastAsia" w:ascii="宋体" w:hAnsi="宋体" w:cs="宋体"/>
                <w:bCs/>
                <w:kern w:val="0"/>
              </w:rPr>
              <w:t>2</w:t>
            </w:r>
            <w:r>
              <w:rPr>
                <w:rFonts w:ascii="宋体" w:hAnsi="宋体" w:cs="宋体"/>
                <w:bCs/>
                <w:kern w:val="0"/>
              </w:rPr>
              <w:t>6</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36874A9F">
            <w:pPr>
              <w:jc w:val="center"/>
              <w:rPr>
                <w:rFonts w:ascii="宋体" w:hAnsi="宋体" w:cs="宋体"/>
                <w:bCs/>
                <w:kern w:val="0"/>
              </w:rPr>
            </w:pPr>
            <w:r>
              <w:rPr>
                <w:rFonts w:hint="eastAsia" w:ascii="宋体" w:hAnsi="宋体" w:cs="宋体"/>
                <w:bCs/>
                <w:kern w:val="0"/>
              </w:rPr>
              <w:t>7*24小时监测服务（4分）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305DB2FC">
            <w:pPr>
              <w:jc w:val="left"/>
              <w:rPr>
                <w:rFonts w:ascii="宋体" w:hAnsi="宋体" w:cs="宋体"/>
                <w:bCs/>
                <w:kern w:val="0"/>
              </w:rPr>
            </w:pPr>
            <w:r>
              <w:rPr>
                <w:rFonts w:hint="eastAsia" w:ascii="宋体" w:hAnsi="宋体" w:cs="宋体"/>
                <w:bCs/>
                <w:kern w:val="0"/>
              </w:rPr>
              <w:t>1、乙方提供的软件，实时查看消防主机、前端物联网设备的实时状态及监测数据，该项满足得4分，不满足得0分。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80C06CD">
            <w:pPr>
              <w:jc w:val="left"/>
              <w:rPr>
                <w:rFonts w:ascii="宋体" w:hAnsi="宋体" w:cs="宋体"/>
                <w:bCs/>
                <w:kern w:val="0"/>
              </w:rPr>
            </w:pPr>
          </w:p>
        </w:tc>
      </w:tr>
      <w:tr w14:paraId="7FAAE5E9">
        <w:tblPrEx>
          <w:tblCellMar>
            <w:top w:w="0" w:type="dxa"/>
            <w:left w:w="108" w:type="dxa"/>
            <w:bottom w:w="0" w:type="dxa"/>
            <w:right w:w="108" w:type="dxa"/>
          </w:tblCellMar>
        </w:tblPrEx>
        <w:trPr>
          <w:trHeight w:val="1080"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7F2A9043">
            <w:pPr>
              <w:jc w:val="center"/>
              <w:rPr>
                <w:rFonts w:ascii="宋体" w:hAnsi="宋体" w:cs="宋体"/>
                <w:bCs/>
                <w:kern w:val="0"/>
              </w:rPr>
            </w:pPr>
            <w:r>
              <w:rPr>
                <w:rFonts w:hint="eastAsia" w:ascii="宋体" w:hAnsi="宋体" w:cs="宋体"/>
                <w:bCs/>
                <w:kern w:val="0"/>
              </w:rPr>
              <w:t>2</w:t>
            </w:r>
            <w:r>
              <w:rPr>
                <w:rFonts w:ascii="宋体" w:hAnsi="宋体" w:cs="宋体"/>
                <w:bCs/>
                <w:kern w:val="0"/>
              </w:rPr>
              <w:t>7</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28230BE5">
            <w:pPr>
              <w:jc w:val="center"/>
              <w:rPr>
                <w:rFonts w:ascii="宋体" w:hAnsi="宋体" w:cs="宋体"/>
                <w:bCs/>
                <w:kern w:val="0"/>
              </w:rPr>
            </w:pPr>
            <w:r>
              <w:rPr>
                <w:rFonts w:hint="eastAsia" w:ascii="宋体" w:hAnsi="宋体" w:cs="宋体"/>
                <w:bCs/>
                <w:kern w:val="0"/>
              </w:rPr>
              <w:t>7*24小时接报警服务（4分）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5B84F6F0">
            <w:pPr>
              <w:jc w:val="left"/>
              <w:rPr>
                <w:rFonts w:ascii="宋体" w:hAnsi="宋体" w:cs="宋体"/>
                <w:bCs/>
                <w:kern w:val="0"/>
              </w:rPr>
            </w:pPr>
            <w:r>
              <w:rPr>
                <w:rFonts w:hint="eastAsia" w:ascii="宋体" w:hAnsi="宋体" w:cs="宋体"/>
                <w:bCs/>
                <w:kern w:val="0"/>
              </w:rPr>
              <w:t>1、单位自身管理系统软件火灾提示功能正常，该项满足得2分，不满足得 0分。</w:t>
            </w:r>
          </w:p>
          <w:p w14:paraId="43210E64">
            <w:pPr>
              <w:jc w:val="left"/>
              <w:rPr>
                <w:rFonts w:ascii="宋体" w:hAnsi="宋体" w:cs="宋体"/>
                <w:bCs/>
                <w:kern w:val="0"/>
              </w:rPr>
            </w:pPr>
            <w:r>
              <w:rPr>
                <w:rFonts w:hint="eastAsia" w:ascii="宋体" w:hAnsi="宋体" w:cs="宋体"/>
                <w:bCs/>
                <w:kern w:val="0"/>
              </w:rPr>
              <w:t>2、乙方监测到火灾报告后电话通知，时间在</w:t>
            </w:r>
            <w:r>
              <w:rPr>
                <w:rFonts w:ascii="宋体" w:hAnsi="宋体" w:cs="宋体"/>
                <w:bCs/>
                <w:kern w:val="0"/>
              </w:rPr>
              <w:t>3</w:t>
            </w:r>
            <w:r>
              <w:rPr>
                <w:rFonts w:hint="eastAsia" w:ascii="宋体" w:hAnsi="宋体" w:cs="宋体"/>
                <w:bCs/>
                <w:kern w:val="0"/>
              </w:rPr>
              <w:t>分钟内进行电话拨打，该项满足得</w:t>
            </w:r>
            <w:r>
              <w:rPr>
                <w:rFonts w:ascii="宋体" w:hAnsi="宋体" w:cs="宋体"/>
                <w:bCs/>
                <w:kern w:val="0"/>
              </w:rPr>
              <w:t>2</w:t>
            </w:r>
            <w:r>
              <w:rPr>
                <w:rFonts w:hint="eastAsia" w:ascii="宋体" w:hAnsi="宋体" w:cs="宋体"/>
                <w:bCs/>
                <w:kern w:val="0"/>
              </w:rPr>
              <w:t>分，不满足得0分。</w:t>
            </w:r>
          </w:p>
          <w:p w14:paraId="37B24F6D">
            <w:pPr>
              <w:jc w:val="left"/>
            </w:pPr>
            <w:r>
              <w:rPr>
                <w:rFonts w:ascii="宋体" w:hAnsi="宋体" w:cs="宋体"/>
                <w:bCs/>
                <w:kern w:val="0"/>
              </w:rPr>
              <w:t>注：因甲方原因，未查看、接听造成的延误，不在考核范围内。</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07102DE">
            <w:pPr>
              <w:jc w:val="left"/>
              <w:rPr>
                <w:rFonts w:ascii="宋体" w:hAnsi="宋体" w:cs="宋体"/>
                <w:bCs/>
                <w:kern w:val="0"/>
              </w:rPr>
            </w:pPr>
          </w:p>
        </w:tc>
      </w:tr>
      <w:tr w14:paraId="7216FE6F">
        <w:tblPrEx>
          <w:tblCellMar>
            <w:top w:w="0" w:type="dxa"/>
            <w:left w:w="108" w:type="dxa"/>
            <w:bottom w:w="0" w:type="dxa"/>
            <w:right w:w="108" w:type="dxa"/>
          </w:tblCellMar>
        </w:tblPrEx>
        <w:trPr>
          <w:trHeight w:val="1080"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72B286C9">
            <w:pPr>
              <w:jc w:val="center"/>
              <w:rPr>
                <w:rFonts w:ascii="宋体" w:hAnsi="宋体" w:cs="宋体"/>
                <w:bCs/>
                <w:kern w:val="0"/>
              </w:rPr>
            </w:pPr>
            <w:r>
              <w:rPr>
                <w:rFonts w:ascii="宋体" w:hAnsi="宋体" w:cs="宋体"/>
                <w:bCs/>
                <w:kern w:val="0"/>
              </w:rPr>
              <w:t>28</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311B1A24">
            <w:pPr>
              <w:jc w:val="center"/>
              <w:rPr>
                <w:rFonts w:ascii="宋体" w:hAnsi="宋体" w:cs="宋体"/>
                <w:bCs/>
                <w:kern w:val="0"/>
              </w:rPr>
            </w:pPr>
            <w:r>
              <w:rPr>
                <w:rFonts w:hint="eastAsia" w:ascii="宋体" w:hAnsi="宋体" w:cs="宋体"/>
                <w:bCs/>
                <w:kern w:val="0"/>
              </w:rPr>
              <w:t>扑救辅助（</w:t>
            </w:r>
            <w:r>
              <w:rPr>
                <w:rFonts w:ascii="宋体" w:hAnsi="宋体" w:cs="宋体"/>
                <w:bCs/>
                <w:kern w:val="0"/>
              </w:rPr>
              <w:t>2</w:t>
            </w:r>
            <w:r>
              <w:rPr>
                <w:rFonts w:hint="eastAsia" w:ascii="宋体" w:hAnsi="宋体" w:cs="宋体"/>
                <w:bCs/>
                <w:kern w:val="0"/>
              </w:rPr>
              <w:t>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766E91D1">
            <w:pPr>
              <w:jc w:val="left"/>
              <w:rPr>
                <w:rFonts w:ascii="宋体" w:hAnsi="宋体" w:cs="宋体"/>
                <w:bCs/>
                <w:kern w:val="0"/>
              </w:rPr>
            </w:pPr>
            <w:r>
              <w:rPr>
                <w:rFonts w:hint="eastAsia" w:ascii="宋体" w:hAnsi="宋体" w:cs="宋体"/>
                <w:bCs/>
                <w:kern w:val="0"/>
              </w:rPr>
              <w:t>甲方能够通过单位自身管理系统软件查看消防设施的运行状态、着火层和其他层的平面图以及消防设施位置，该项满足得</w:t>
            </w:r>
            <w:r>
              <w:rPr>
                <w:rFonts w:ascii="宋体" w:hAnsi="宋体" w:cs="宋体"/>
                <w:bCs/>
                <w:kern w:val="0"/>
              </w:rPr>
              <w:t>2</w:t>
            </w:r>
            <w:r>
              <w:rPr>
                <w:rFonts w:hint="eastAsia" w:ascii="宋体" w:hAnsi="宋体" w:cs="宋体"/>
                <w:bCs/>
                <w:kern w:val="0"/>
              </w:rPr>
              <w:t>分，不满足得0分。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58D0D68">
            <w:pPr>
              <w:jc w:val="left"/>
              <w:rPr>
                <w:rFonts w:ascii="宋体" w:hAnsi="宋体" w:cs="宋体"/>
                <w:bCs/>
                <w:kern w:val="0"/>
              </w:rPr>
            </w:pPr>
          </w:p>
        </w:tc>
      </w:tr>
      <w:tr w14:paraId="2E1A903F">
        <w:tblPrEx>
          <w:tblCellMar>
            <w:top w:w="0" w:type="dxa"/>
            <w:left w:w="108" w:type="dxa"/>
            <w:bottom w:w="0" w:type="dxa"/>
            <w:right w:w="108" w:type="dxa"/>
          </w:tblCellMar>
        </w:tblPrEx>
        <w:trPr>
          <w:trHeight w:val="1080"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0CE8258C">
            <w:pPr>
              <w:jc w:val="center"/>
              <w:rPr>
                <w:rFonts w:ascii="宋体" w:hAnsi="宋体" w:cs="宋体"/>
                <w:bCs/>
                <w:kern w:val="0"/>
              </w:rPr>
            </w:pPr>
            <w:r>
              <w:rPr>
                <w:rFonts w:hint="eastAsia" w:ascii="宋体" w:hAnsi="宋体" w:cs="宋体"/>
                <w:bCs/>
                <w:kern w:val="0"/>
              </w:rPr>
              <w:t>2</w:t>
            </w:r>
            <w:r>
              <w:rPr>
                <w:rFonts w:ascii="宋体" w:hAnsi="宋体" w:cs="宋体"/>
                <w:bCs/>
                <w:kern w:val="0"/>
              </w:rPr>
              <w:t>9</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1B3A446A">
            <w:pPr>
              <w:jc w:val="center"/>
              <w:rPr>
                <w:rFonts w:ascii="宋体" w:hAnsi="宋体" w:cs="宋体"/>
                <w:bCs/>
                <w:kern w:val="0"/>
              </w:rPr>
            </w:pPr>
            <w:r>
              <w:rPr>
                <w:rFonts w:hint="eastAsia" w:ascii="宋体" w:hAnsi="宋体" w:cs="宋体"/>
                <w:bCs/>
                <w:kern w:val="0"/>
              </w:rPr>
              <w:t>消控室人员脱岗监控（</w:t>
            </w:r>
            <w:r>
              <w:rPr>
                <w:rFonts w:ascii="宋体" w:hAnsi="宋体" w:cs="宋体"/>
                <w:bCs/>
                <w:kern w:val="0"/>
              </w:rPr>
              <w:t>2</w:t>
            </w:r>
            <w:r>
              <w:rPr>
                <w:rFonts w:hint="eastAsia" w:ascii="宋体" w:hAnsi="宋体" w:cs="宋体"/>
                <w:bCs/>
                <w:kern w:val="0"/>
              </w:rPr>
              <w:t>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2B1CE518">
            <w:pPr>
              <w:jc w:val="left"/>
              <w:rPr>
                <w:rFonts w:ascii="宋体" w:hAnsi="宋体" w:cs="宋体"/>
                <w:bCs/>
                <w:kern w:val="0"/>
              </w:rPr>
            </w:pPr>
            <w:r>
              <w:rPr>
                <w:rFonts w:hint="eastAsia" w:ascii="宋体" w:hAnsi="宋体" w:cs="宋体"/>
                <w:bCs/>
                <w:kern w:val="0"/>
              </w:rPr>
              <w:t>1、单位自身管理系统软件消控室人员离岗提示功能正常，该项满足得2分，不满足得 0分。</w:t>
            </w:r>
          </w:p>
          <w:p w14:paraId="38702C57">
            <w:pPr>
              <w:jc w:val="left"/>
            </w:pPr>
            <w:r>
              <w:rPr>
                <w:rFonts w:ascii="宋体" w:hAnsi="宋体" w:cs="宋体"/>
                <w:bCs/>
                <w:kern w:val="0"/>
              </w:rPr>
              <w:t>注：如消控室视频监控未更换或甲方停用设备，则该项满分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B5DBAFE">
            <w:pPr>
              <w:jc w:val="left"/>
              <w:rPr>
                <w:rFonts w:ascii="宋体" w:hAnsi="宋体" w:cs="宋体"/>
                <w:bCs/>
                <w:kern w:val="0"/>
              </w:rPr>
            </w:pPr>
          </w:p>
        </w:tc>
      </w:tr>
      <w:tr w14:paraId="76F34F79">
        <w:tblPrEx>
          <w:tblCellMar>
            <w:top w:w="0" w:type="dxa"/>
            <w:left w:w="108" w:type="dxa"/>
            <w:bottom w:w="0" w:type="dxa"/>
            <w:right w:w="108" w:type="dxa"/>
          </w:tblCellMar>
        </w:tblPrEx>
        <w:trPr>
          <w:trHeight w:val="1080"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20D4362B">
            <w:pPr>
              <w:jc w:val="center"/>
              <w:rPr>
                <w:rFonts w:ascii="宋体" w:hAnsi="宋体" w:cs="宋体"/>
                <w:bCs/>
                <w:kern w:val="0"/>
              </w:rPr>
            </w:pPr>
            <w:r>
              <w:rPr>
                <w:rFonts w:ascii="宋体" w:hAnsi="宋体" w:cs="宋体"/>
                <w:bCs/>
                <w:kern w:val="0"/>
              </w:rPr>
              <w:t>30</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5B2926F6">
            <w:pPr>
              <w:jc w:val="center"/>
              <w:rPr>
                <w:rFonts w:ascii="宋体" w:hAnsi="宋体" w:cs="宋体"/>
                <w:bCs/>
                <w:kern w:val="0"/>
              </w:rPr>
            </w:pPr>
            <w:r>
              <w:rPr>
                <w:rFonts w:hint="eastAsia" w:ascii="宋体" w:hAnsi="宋体" w:cs="宋体"/>
                <w:bCs/>
                <w:kern w:val="0"/>
              </w:rPr>
              <w:t>消防安全分析报告（4分）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5748A4E1">
            <w:pPr>
              <w:jc w:val="left"/>
              <w:rPr>
                <w:rFonts w:ascii="宋体" w:hAnsi="宋体" w:cs="宋体"/>
                <w:bCs/>
                <w:kern w:val="0"/>
              </w:rPr>
            </w:pPr>
            <w:r>
              <w:rPr>
                <w:rFonts w:hint="eastAsia" w:ascii="宋体" w:hAnsi="宋体" w:cs="宋体"/>
                <w:bCs/>
                <w:kern w:val="0"/>
              </w:rPr>
              <w:t>1、每月向业主提供书面消防安全分析报告，该项满足得4分，每少提供一份报告扣0.</w:t>
            </w:r>
            <w:r>
              <w:rPr>
                <w:rFonts w:ascii="宋体" w:hAnsi="宋体" w:cs="宋体"/>
                <w:bCs/>
                <w:kern w:val="0"/>
              </w:rPr>
              <w:t>5分，扣完为止，最低</w:t>
            </w:r>
            <w:r>
              <w:rPr>
                <w:rFonts w:hint="eastAsia" w:ascii="宋体" w:hAnsi="宋体" w:cs="宋体"/>
                <w:bCs/>
                <w:kern w:val="0"/>
              </w:rPr>
              <w:t>得0分。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2F7B4C7">
            <w:pPr>
              <w:jc w:val="left"/>
              <w:rPr>
                <w:rFonts w:ascii="宋体" w:hAnsi="宋体" w:cs="宋体"/>
                <w:bCs/>
                <w:kern w:val="0"/>
              </w:rPr>
            </w:pPr>
          </w:p>
        </w:tc>
      </w:tr>
      <w:tr w14:paraId="73D8E4F1">
        <w:tblPrEx>
          <w:tblCellMar>
            <w:top w:w="0" w:type="dxa"/>
            <w:left w:w="108" w:type="dxa"/>
            <w:bottom w:w="0" w:type="dxa"/>
            <w:right w:w="108" w:type="dxa"/>
          </w:tblCellMar>
        </w:tblPrEx>
        <w:trPr>
          <w:trHeight w:val="1080"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4B439320">
            <w:pPr>
              <w:jc w:val="center"/>
              <w:rPr>
                <w:rFonts w:ascii="宋体" w:hAnsi="宋体" w:cs="宋体"/>
                <w:bCs/>
                <w:kern w:val="0"/>
              </w:rPr>
            </w:pPr>
            <w:r>
              <w:rPr>
                <w:rFonts w:ascii="宋体" w:hAnsi="宋体" w:cs="宋体"/>
                <w:bCs/>
                <w:kern w:val="0"/>
              </w:rPr>
              <w:t>31</w:t>
            </w:r>
          </w:p>
        </w:tc>
        <w:tc>
          <w:tcPr>
            <w:tcW w:w="1043" w:type="pct"/>
            <w:tcBorders>
              <w:top w:val="single" w:color="000000" w:sz="4" w:space="0"/>
              <w:left w:val="single" w:color="000000" w:sz="4" w:space="0"/>
              <w:bottom w:val="single" w:color="000000" w:sz="4" w:space="0"/>
              <w:right w:val="single" w:color="000000" w:sz="4" w:space="0"/>
            </w:tcBorders>
            <w:noWrap/>
            <w:vAlign w:val="center"/>
          </w:tcPr>
          <w:p w14:paraId="4A07D5FA">
            <w:pPr>
              <w:jc w:val="center"/>
              <w:rPr>
                <w:rFonts w:ascii="宋体" w:hAnsi="宋体" w:cs="宋体"/>
                <w:bCs/>
                <w:kern w:val="0"/>
              </w:rPr>
            </w:pPr>
            <w:r>
              <w:rPr>
                <w:rFonts w:hint="eastAsia" w:ascii="宋体" w:hAnsi="宋体" w:cs="宋体"/>
                <w:bCs/>
                <w:kern w:val="0"/>
              </w:rPr>
              <w:t>保险服务（4分）</w:t>
            </w:r>
          </w:p>
        </w:tc>
        <w:tc>
          <w:tcPr>
            <w:tcW w:w="3151" w:type="pct"/>
            <w:tcBorders>
              <w:top w:val="single" w:color="000000" w:sz="4" w:space="0"/>
              <w:left w:val="single" w:color="000000" w:sz="4" w:space="0"/>
              <w:bottom w:val="single" w:color="000000" w:sz="4" w:space="0"/>
              <w:right w:val="single" w:color="000000" w:sz="4" w:space="0"/>
            </w:tcBorders>
            <w:noWrap w:val="0"/>
            <w:vAlign w:val="center"/>
          </w:tcPr>
          <w:p w14:paraId="11A0D2C9">
            <w:pPr>
              <w:jc w:val="left"/>
              <w:rPr>
                <w:rFonts w:ascii="宋体" w:hAnsi="宋体" w:cs="宋体"/>
                <w:bCs/>
                <w:kern w:val="0"/>
              </w:rPr>
            </w:pPr>
            <w:r>
              <w:rPr>
                <w:rFonts w:hint="eastAsia" w:ascii="宋体" w:hAnsi="宋体" w:cs="宋体"/>
                <w:bCs/>
                <w:kern w:val="0"/>
              </w:rPr>
              <w:t>根据合同《保险条款》赔付范围</w:t>
            </w:r>
          </w:p>
          <w:p w14:paraId="66D8414F">
            <w:pPr>
              <w:jc w:val="left"/>
              <w:rPr>
                <w:rFonts w:ascii="宋体" w:hAnsi="宋体" w:cs="宋体"/>
                <w:bCs/>
                <w:kern w:val="0"/>
              </w:rPr>
            </w:pPr>
            <w:r>
              <w:rPr>
                <w:rFonts w:hint="eastAsia" w:ascii="宋体" w:hAnsi="宋体" w:cs="宋体"/>
                <w:bCs/>
                <w:kern w:val="0"/>
              </w:rPr>
              <w:t>1、按照合同保险规定，甲方消防设施出现故障能够及时得到保险赔付，该项满足得2分，不满足得0分。</w:t>
            </w:r>
          </w:p>
          <w:p w14:paraId="7F171D0B">
            <w:pPr>
              <w:jc w:val="left"/>
              <w:rPr>
                <w:rFonts w:ascii="宋体" w:hAnsi="宋体" w:cs="宋体"/>
                <w:bCs/>
                <w:kern w:val="0"/>
              </w:rPr>
            </w:pPr>
            <w:r>
              <w:rPr>
                <w:rFonts w:hint="eastAsia" w:ascii="宋体" w:hAnsi="宋体" w:cs="宋体"/>
                <w:bCs/>
                <w:kern w:val="0"/>
              </w:rPr>
              <w:t>2、甲方因火灾原因造成损失的，甲方按照合同保险规定得到保险赔付，该项满足得2分，不满足得0分。</w:t>
            </w:r>
          </w:p>
          <w:p w14:paraId="2F12F6F7">
            <w:pPr>
              <w:jc w:val="left"/>
              <w:rPr>
                <w:rFonts w:ascii="宋体" w:hAnsi="宋体" w:cs="宋体"/>
                <w:bCs/>
                <w:kern w:val="0"/>
              </w:rPr>
            </w:pPr>
            <w:r>
              <w:rPr>
                <w:rFonts w:hint="eastAsia" w:ascii="宋体" w:hAnsi="宋体" w:cs="宋体"/>
                <w:bCs/>
                <w:kern w:val="0"/>
              </w:rPr>
              <w:t>注:未出现保险理赔的情况，此项得满分。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9738EC1">
            <w:pPr>
              <w:jc w:val="left"/>
              <w:rPr>
                <w:rFonts w:ascii="宋体" w:hAnsi="宋体" w:cs="宋体"/>
                <w:bCs/>
                <w:kern w:val="0"/>
              </w:rPr>
            </w:pPr>
          </w:p>
        </w:tc>
      </w:tr>
    </w:tbl>
    <w:p w14:paraId="3BD57412">
      <w:pPr>
        <w:spacing w:line="360" w:lineRule="auto"/>
        <w:jc w:val="left"/>
        <w:outlineLvl w:val="0"/>
        <w:rPr>
          <w:rFonts w:hint="eastAsia" w:ascii="宋体" w:hAnsi="宋体" w:cs="宋体"/>
          <w:b/>
          <w:sz w:val="28"/>
          <w:szCs w:val="28"/>
          <w:lang w:val="en-US" w:eastAsia="zh-CN" w:bidi="ar"/>
        </w:rPr>
      </w:pPr>
      <w:r>
        <w:rPr>
          <w:rFonts w:hint="eastAsia" w:ascii="宋体" w:hAnsi="宋体" w:cs="宋体"/>
          <w:b/>
          <w:sz w:val="28"/>
          <w:szCs w:val="28"/>
          <w:lang w:val="en-US" w:eastAsia="zh-CN" w:bidi="ar"/>
        </w:rPr>
        <w:t>二、商务要求</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7854"/>
      </w:tblGrid>
      <w:tr w14:paraId="67E3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1" w:type="pct"/>
            <w:noWrap w:val="0"/>
            <w:vAlign w:val="center"/>
          </w:tcPr>
          <w:p w14:paraId="6839FCEC">
            <w:pPr>
              <w:widowControl/>
              <w:jc w:val="center"/>
              <w:rPr>
                <w:rFonts w:hint="eastAsia" w:ascii="宋体" w:hAnsi="宋体" w:cs="宋体"/>
                <w:b/>
                <w:bCs/>
                <w:color w:val="000000"/>
                <w:kern w:val="0"/>
                <w:szCs w:val="21"/>
              </w:rPr>
            </w:pPr>
          </w:p>
        </w:tc>
        <w:tc>
          <w:tcPr>
            <w:tcW w:w="4608" w:type="pct"/>
            <w:noWrap w:val="0"/>
            <w:vAlign w:val="center"/>
          </w:tcPr>
          <w:p w14:paraId="44B0EC8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评分标准</w:t>
            </w:r>
          </w:p>
        </w:tc>
      </w:tr>
      <w:tr w14:paraId="3219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391" w:type="pct"/>
            <w:noWrap w:val="0"/>
            <w:vAlign w:val="center"/>
          </w:tcPr>
          <w:p w14:paraId="56000CB1">
            <w:pPr>
              <w:jc w:val="left"/>
              <w:rPr>
                <w:rFonts w:hint="eastAsia" w:ascii="宋体" w:hAnsi="宋体" w:cs="宋体"/>
                <w:bCs/>
                <w:kern w:val="0"/>
              </w:rPr>
            </w:pPr>
            <w:r>
              <w:rPr>
                <w:rFonts w:hint="eastAsia" w:ascii="宋体" w:hAnsi="宋体" w:cs="宋体"/>
                <w:bCs/>
                <w:kern w:val="0"/>
              </w:rPr>
              <w:t>投标人业绩要求</w:t>
            </w:r>
          </w:p>
        </w:tc>
        <w:tc>
          <w:tcPr>
            <w:tcW w:w="4608" w:type="pct"/>
            <w:noWrap w:val="0"/>
            <w:vAlign w:val="center"/>
          </w:tcPr>
          <w:p w14:paraId="4C5B038C">
            <w:pPr>
              <w:jc w:val="left"/>
              <w:rPr>
                <w:rFonts w:hint="eastAsia" w:ascii="宋体" w:hAnsi="宋体" w:cs="宋体"/>
                <w:bCs/>
                <w:kern w:val="0"/>
              </w:rPr>
            </w:pPr>
            <w:r>
              <w:rPr>
                <w:rFonts w:hint="eastAsia" w:ascii="宋体" w:hAnsi="宋体" w:cs="宋体"/>
                <w:bCs/>
                <w:kern w:val="0"/>
              </w:rPr>
              <w:t>自 2021年1月1日以来（以合同签订时间为准），投标人具有同类型消防服务目业绩，且业绩合同内容中至少同时包含下列3项关键内容，</w:t>
            </w:r>
            <w:r>
              <w:rPr>
                <w:rFonts w:hint="eastAsia" w:ascii="宋体" w:hAnsi="宋体" w:cs="宋体"/>
                <w:bCs/>
                <w:kern w:val="0"/>
                <w:lang w:val="en-US" w:eastAsia="zh-CN"/>
              </w:rPr>
              <w:t>有</w:t>
            </w:r>
            <w:r>
              <w:rPr>
                <w:rFonts w:hint="eastAsia" w:ascii="宋体" w:hAnsi="宋体" w:cs="宋体"/>
                <w:color w:val="000000"/>
                <w:kern w:val="0"/>
                <w:szCs w:val="21"/>
                <w:u w:val="single"/>
                <w:lang w:val="en-US" w:eastAsia="zh-CN"/>
              </w:rPr>
              <w:t xml:space="preserve">      </w:t>
            </w:r>
            <w:r>
              <w:rPr>
                <w:rFonts w:hint="eastAsia" w:ascii="宋体" w:hAnsi="宋体" w:cs="宋体"/>
                <w:bCs/>
                <w:kern w:val="0"/>
                <w:lang w:val="en-US" w:eastAsia="zh-CN"/>
              </w:rPr>
              <w:t>项业绩</w:t>
            </w:r>
            <w:r>
              <w:rPr>
                <w:rFonts w:hint="eastAsia" w:ascii="宋体" w:hAnsi="宋体" w:cs="宋体"/>
                <w:bCs/>
                <w:kern w:val="0"/>
                <w:lang w:eastAsia="zh-CN"/>
              </w:rPr>
              <w:t>；</w:t>
            </w:r>
            <w:r>
              <w:rPr>
                <w:rFonts w:hint="eastAsia" w:ascii="宋体" w:hAnsi="宋体" w:cs="宋体"/>
                <w:bCs/>
                <w:kern w:val="0"/>
              </w:rPr>
              <w:br w:type="textWrapping"/>
            </w:r>
            <w:r>
              <w:rPr>
                <w:rFonts w:hint="eastAsia" w:ascii="宋体" w:hAnsi="宋体" w:cs="宋体"/>
                <w:bCs/>
                <w:kern w:val="0"/>
              </w:rPr>
              <w:t>①7*24小时监测服务类；</w:t>
            </w:r>
            <w:r>
              <w:rPr>
                <w:rFonts w:hint="eastAsia" w:ascii="宋体" w:hAnsi="宋体" w:cs="宋体"/>
                <w:bCs/>
                <w:kern w:val="0"/>
              </w:rPr>
              <w:br w:type="textWrapping"/>
            </w:r>
            <w:r>
              <w:rPr>
                <w:rFonts w:hint="eastAsia" w:ascii="宋体" w:hAnsi="宋体" w:cs="宋体"/>
                <w:bCs/>
                <w:kern w:val="0"/>
              </w:rPr>
              <w:t>②消防培训类；</w:t>
            </w:r>
          </w:p>
          <w:p w14:paraId="2623D31C">
            <w:pPr>
              <w:jc w:val="left"/>
              <w:rPr>
                <w:rFonts w:hint="eastAsia" w:ascii="宋体" w:hAnsi="宋体" w:cs="宋体"/>
                <w:bCs/>
                <w:kern w:val="0"/>
              </w:rPr>
            </w:pPr>
            <w:r>
              <w:rPr>
                <w:rFonts w:hint="eastAsia" w:ascii="宋体" w:hAnsi="宋体" w:cs="宋体"/>
                <w:bCs/>
                <w:kern w:val="0"/>
              </w:rPr>
              <w:t>③消防演练类；</w:t>
            </w:r>
          </w:p>
          <w:p w14:paraId="514DD78D">
            <w:pPr>
              <w:jc w:val="left"/>
              <w:rPr>
                <w:rFonts w:hint="eastAsia" w:ascii="宋体" w:hAnsi="宋体" w:cs="宋体"/>
                <w:bCs/>
                <w:kern w:val="0"/>
              </w:rPr>
            </w:pPr>
            <w:r>
              <w:rPr>
                <w:rFonts w:hint="eastAsia" w:ascii="宋体" w:hAnsi="宋体" w:cs="宋体"/>
                <w:bCs/>
                <w:kern w:val="0"/>
              </w:rPr>
              <w:t>④保险服务类。</w:t>
            </w:r>
            <w:r>
              <w:rPr>
                <w:rFonts w:hint="eastAsia" w:ascii="宋体" w:hAnsi="宋体" w:cs="宋体"/>
                <w:bCs/>
                <w:kern w:val="0"/>
              </w:rPr>
              <w:br w:type="textWrapping"/>
            </w:r>
            <w:r>
              <w:rPr>
                <w:rFonts w:hint="eastAsia" w:ascii="宋体" w:hAnsi="宋体" w:cs="宋体"/>
                <w:bCs/>
                <w:kern w:val="0"/>
              </w:rPr>
              <w:t>注：</w:t>
            </w:r>
            <w:r>
              <w:rPr>
                <w:rFonts w:hint="eastAsia" w:ascii="宋体" w:hAnsi="宋体" w:cs="宋体"/>
                <w:bCs/>
                <w:kern w:val="0"/>
              </w:rPr>
              <w:br w:type="textWrapping"/>
            </w:r>
            <w:r>
              <w:rPr>
                <w:rFonts w:hint="eastAsia" w:ascii="宋体" w:hAnsi="宋体" w:cs="宋体"/>
                <w:bCs/>
                <w:kern w:val="0"/>
              </w:rPr>
              <w:t>（1）正在履约的项目业绩或已完成项目业绩均予以认可，投标文件中须提供业绩合同扫描件（合同中需体现甲乙双方公章），同一业绩不重复计分。</w:t>
            </w:r>
          </w:p>
        </w:tc>
      </w:tr>
      <w:tr w14:paraId="2EDF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1" w:type="pct"/>
            <w:noWrap w:val="0"/>
            <w:vAlign w:val="center"/>
          </w:tcPr>
          <w:p w14:paraId="1206B16D">
            <w:pPr>
              <w:jc w:val="left"/>
              <w:rPr>
                <w:rFonts w:hint="eastAsia" w:ascii="宋体" w:hAnsi="宋体" w:cs="宋体"/>
                <w:bCs/>
                <w:kern w:val="0"/>
              </w:rPr>
            </w:pPr>
            <w:r>
              <w:rPr>
                <w:rFonts w:hint="eastAsia" w:ascii="宋体" w:hAnsi="宋体" w:cs="宋体"/>
                <w:bCs/>
                <w:kern w:val="0"/>
              </w:rPr>
              <w:t>企业实力与资质</w:t>
            </w:r>
          </w:p>
        </w:tc>
        <w:tc>
          <w:tcPr>
            <w:tcW w:w="4608" w:type="pct"/>
            <w:noWrap w:val="0"/>
            <w:vAlign w:val="center"/>
          </w:tcPr>
          <w:p w14:paraId="446DC423">
            <w:pPr>
              <w:jc w:val="left"/>
              <w:rPr>
                <w:rFonts w:hint="eastAsia" w:ascii="宋体" w:hAnsi="宋体" w:cs="宋体"/>
                <w:bCs/>
                <w:kern w:val="0"/>
                <w:lang w:val="en-US" w:eastAsia="zh-CN"/>
              </w:rPr>
            </w:pPr>
            <w:r>
              <w:rPr>
                <w:rFonts w:hint="eastAsia" w:ascii="宋体" w:hAnsi="宋体" w:cs="宋体"/>
                <w:bCs/>
                <w:kern w:val="0"/>
              </w:rPr>
              <w:t>投标人</w:t>
            </w:r>
            <w:r>
              <w:rPr>
                <w:rFonts w:hint="eastAsia" w:ascii="宋体" w:hAnsi="宋体" w:cs="宋体"/>
                <w:bCs/>
                <w:kern w:val="0"/>
                <w:lang w:val="en-US" w:eastAsia="zh-CN"/>
              </w:rPr>
              <w:t>是否</w:t>
            </w:r>
            <w:r>
              <w:rPr>
                <w:rFonts w:hint="eastAsia" w:ascii="宋体" w:hAnsi="宋体" w:cs="宋体"/>
                <w:bCs/>
                <w:kern w:val="0"/>
              </w:rPr>
              <w:t>具有以下认证证书且每个认证证书的认证范围中</w:t>
            </w:r>
            <w:r>
              <w:rPr>
                <w:rFonts w:hint="eastAsia" w:ascii="宋体" w:hAnsi="宋体" w:cs="宋体"/>
                <w:bCs/>
                <w:kern w:val="0"/>
                <w:lang w:eastAsia="zh-CN"/>
              </w:rPr>
              <w:t>，</w:t>
            </w:r>
            <w:r>
              <w:rPr>
                <w:rFonts w:hint="eastAsia" w:ascii="宋体" w:hAnsi="宋体" w:cs="宋体"/>
                <w:bCs/>
                <w:kern w:val="0"/>
                <w:lang w:val="en-US" w:eastAsia="zh-CN"/>
              </w:rPr>
              <w:t>其中认证范围是</w:t>
            </w:r>
          </w:p>
          <w:p w14:paraId="52031A17">
            <w:pPr>
              <w:jc w:val="left"/>
              <w:rPr>
                <w:rFonts w:hint="eastAsia" w:ascii="宋体" w:hAnsi="宋体" w:eastAsia="宋体" w:cs="宋体"/>
                <w:bCs/>
                <w:kern w:val="0"/>
                <w:lang w:eastAsia="zh-CN"/>
              </w:rPr>
            </w:pPr>
            <w:r>
              <w:rPr>
                <w:rFonts w:hint="eastAsia" w:ascii="宋体" w:hAnsi="宋体" w:cs="宋体"/>
                <w:bCs/>
                <w:kern w:val="0"/>
              </w:rPr>
              <w:sym w:font="Wingdings 2" w:char="00A3"/>
            </w:r>
            <w:r>
              <w:rPr>
                <w:rFonts w:hint="eastAsia" w:ascii="宋体" w:hAnsi="宋体" w:cs="宋体"/>
                <w:bCs/>
                <w:kern w:val="0"/>
              </w:rPr>
              <w:t>智慧消防</w:t>
            </w:r>
            <w:r>
              <w:rPr>
                <w:rFonts w:hint="eastAsia" w:ascii="宋体" w:hAnsi="宋体" w:cs="宋体"/>
                <w:bCs/>
                <w:kern w:val="0"/>
              </w:rPr>
              <w:sym w:font="Wingdings 2" w:char="00A3"/>
            </w:r>
            <w:r>
              <w:rPr>
                <w:rFonts w:hint="eastAsia" w:ascii="宋体" w:hAnsi="宋体" w:cs="宋体"/>
                <w:bCs/>
                <w:kern w:val="0"/>
              </w:rPr>
              <w:t>消防技术服务</w:t>
            </w:r>
            <w:r>
              <w:rPr>
                <w:rFonts w:hint="eastAsia" w:ascii="宋体" w:hAnsi="宋体" w:cs="宋体"/>
                <w:bCs/>
                <w:kern w:val="0"/>
              </w:rPr>
              <w:sym w:font="Wingdings 2" w:char="00A3"/>
            </w:r>
            <w:r>
              <w:rPr>
                <w:rFonts w:hint="eastAsia" w:ascii="宋体" w:hAnsi="宋体" w:cs="宋体"/>
                <w:bCs/>
                <w:kern w:val="0"/>
              </w:rPr>
              <w:t>消防社会化服务</w:t>
            </w:r>
            <w:r>
              <w:rPr>
                <w:rFonts w:hint="eastAsia" w:ascii="宋体" w:hAnsi="宋体" w:cs="宋体"/>
                <w:bCs/>
                <w:kern w:val="0"/>
                <w:lang w:eastAsia="zh-CN"/>
              </w:rPr>
              <w:t>；</w:t>
            </w:r>
          </w:p>
          <w:p w14:paraId="5B227125">
            <w:pPr>
              <w:jc w:val="left"/>
              <w:rPr>
                <w:rFonts w:hint="eastAsia" w:ascii="宋体" w:hAnsi="宋体" w:cs="宋体"/>
                <w:bCs/>
                <w:kern w:val="0"/>
              </w:rPr>
            </w:pPr>
            <w:r>
              <w:rPr>
                <w:rFonts w:hint="eastAsia" w:ascii="宋体" w:hAnsi="宋体" w:cs="宋体"/>
                <w:bCs/>
                <w:kern w:val="0"/>
              </w:rPr>
              <w:sym w:font="Wingdings 2" w:char="00A3"/>
            </w:r>
            <w:r>
              <w:rPr>
                <w:rFonts w:hint="eastAsia" w:ascii="宋体" w:hAnsi="宋体" w:cs="宋体"/>
                <w:bCs/>
                <w:kern w:val="0"/>
              </w:rPr>
              <w:t>质量管理体系认证证书</w:t>
            </w:r>
            <w:r>
              <w:rPr>
                <w:rFonts w:hint="eastAsia" w:ascii="宋体" w:hAnsi="宋体" w:cs="宋体"/>
                <w:bCs/>
                <w:kern w:val="0"/>
              </w:rPr>
              <w:br w:type="textWrapping"/>
            </w:r>
            <w:r>
              <w:rPr>
                <w:rFonts w:hint="eastAsia" w:ascii="宋体" w:hAnsi="宋体" w:cs="宋体"/>
                <w:bCs/>
                <w:kern w:val="0"/>
              </w:rPr>
              <w:sym w:font="Wingdings 2" w:char="00A3"/>
            </w:r>
            <w:r>
              <w:rPr>
                <w:rFonts w:hint="eastAsia" w:ascii="宋体" w:hAnsi="宋体" w:cs="宋体"/>
                <w:bCs/>
                <w:kern w:val="0"/>
              </w:rPr>
              <w:t>环境管理体系认证证书</w:t>
            </w:r>
            <w:r>
              <w:rPr>
                <w:rFonts w:hint="eastAsia" w:ascii="宋体" w:hAnsi="宋体" w:cs="宋体"/>
                <w:bCs/>
                <w:kern w:val="0"/>
              </w:rPr>
              <w:br w:type="textWrapping"/>
            </w:r>
            <w:r>
              <w:rPr>
                <w:rFonts w:hint="eastAsia" w:ascii="宋体" w:hAnsi="宋体" w:cs="宋体"/>
                <w:bCs/>
                <w:kern w:val="0"/>
              </w:rPr>
              <w:sym w:font="Wingdings 2" w:char="00A3"/>
            </w:r>
            <w:r>
              <w:rPr>
                <w:rFonts w:hint="eastAsia" w:ascii="宋体" w:hAnsi="宋体" w:cs="宋体"/>
                <w:bCs/>
                <w:kern w:val="0"/>
              </w:rPr>
              <w:t>职业健康安全管理体系认证证书</w:t>
            </w:r>
            <w:r>
              <w:rPr>
                <w:rFonts w:hint="eastAsia" w:ascii="宋体" w:hAnsi="宋体" w:cs="宋体"/>
                <w:bCs/>
                <w:kern w:val="0"/>
              </w:rPr>
              <w:br w:type="textWrapping"/>
            </w:r>
            <w:r>
              <w:rPr>
                <w:rFonts w:hint="eastAsia" w:ascii="宋体" w:hAnsi="宋体" w:cs="宋体"/>
                <w:bCs/>
                <w:kern w:val="0"/>
              </w:rPr>
              <w:sym w:font="Wingdings 2" w:char="00A3"/>
            </w:r>
            <w:r>
              <w:rPr>
                <w:rFonts w:hint="eastAsia" w:ascii="宋体" w:hAnsi="宋体" w:cs="宋体"/>
                <w:bCs/>
                <w:kern w:val="0"/>
              </w:rPr>
              <w:t>售后服务管理体系认证证书</w:t>
            </w:r>
            <w:r>
              <w:rPr>
                <w:rFonts w:hint="eastAsia" w:ascii="宋体" w:hAnsi="宋体" w:cs="宋体"/>
                <w:bCs/>
                <w:kern w:val="0"/>
              </w:rPr>
              <w:br w:type="textWrapping"/>
            </w:r>
            <w:r>
              <w:rPr>
                <w:rFonts w:hint="eastAsia" w:ascii="宋体" w:hAnsi="宋体" w:cs="宋体"/>
                <w:bCs/>
                <w:kern w:val="0"/>
              </w:rPr>
              <w:t>注：投标文件中提供证书扫描件及全国认证认可信息公共服务平台查询截图。</w:t>
            </w:r>
          </w:p>
        </w:tc>
      </w:tr>
      <w:tr w14:paraId="6A2D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trPr>
        <w:tc>
          <w:tcPr>
            <w:tcW w:w="391" w:type="pct"/>
            <w:noWrap w:val="0"/>
            <w:vAlign w:val="center"/>
          </w:tcPr>
          <w:p w14:paraId="59487851">
            <w:pPr>
              <w:widowControl/>
              <w:jc w:val="center"/>
              <w:rPr>
                <w:rFonts w:hint="eastAsia" w:ascii="宋体" w:hAnsi="宋体" w:cs="宋体"/>
                <w:color w:val="000000"/>
                <w:kern w:val="0"/>
                <w:szCs w:val="21"/>
              </w:rPr>
            </w:pPr>
            <w:r>
              <w:rPr>
                <w:rFonts w:hint="eastAsia" w:ascii="宋体" w:hAnsi="宋体" w:cs="宋体"/>
                <w:color w:val="000000"/>
                <w:kern w:val="0"/>
                <w:szCs w:val="21"/>
              </w:rPr>
              <w:t>消防云平台服务能力</w:t>
            </w:r>
          </w:p>
        </w:tc>
        <w:tc>
          <w:tcPr>
            <w:tcW w:w="4608" w:type="pct"/>
            <w:noWrap w:val="0"/>
            <w:vAlign w:val="center"/>
          </w:tcPr>
          <w:p w14:paraId="33B26876">
            <w:pPr>
              <w:widowControl/>
              <w:rPr>
                <w:rFonts w:ascii="宋体" w:hAnsi="宋体" w:cs="宋体"/>
                <w:color w:val="000000"/>
                <w:kern w:val="0"/>
                <w:szCs w:val="21"/>
              </w:rPr>
            </w:pPr>
            <w:r>
              <w:rPr>
                <w:rFonts w:hint="eastAsia" w:ascii="宋体" w:hAnsi="宋体" w:cs="宋体"/>
                <w:color w:val="000000"/>
                <w:kern w:val="0"/>
                <w:szCs w:val="21"/>
              </w:rPr>
              <w:t>1、投标人本项目服务</w:t>
            </w:r>
            <w:r>
              <w:rPr>
                <w:rFonts w:hint="eastAsia" w:ascii="宋体" w:hAnsi="宋体" w:cs="宋体"/>
                <w:color w:val="000000"/>
                <w:kern w:val="0"/>
                <w:szCs w:val="21"/>
                <w:lang w:val="en-US" w:eastAsia="zh-CN"/>
              </w:rPr>
              <w:t>是否</w:t>
            </w:r>
            <w:r>
              <w:rPr>
                <w:rFonts w:hint="eastAsia" w:ascii="宋体" w:hAnsi="宋体" w:cs="宋体"/>
                <w:color w:val="000000"/>
                <w:kern w:val="0"/>
                <w:szCs w:val="21"/>
              </w:rPr>
              <w:t>具备的消防云平台服务能力和数据对接能力，应具有消防计算机软件著作权登记证书：</w:t>
            </w:r>
            <w:r>
              <w:rPr>
                <w:rFonts w:hint="eastAsia" w:ascii="宋体" w:hAnsi="宋体" w:cs="宋体"/>
                <w:color w:val="000000"/>
                <w:kern w:val="0"/>
                <w:szCs w:val="21"/>
              </w:rPr>
              <w:br w:type="textWrapping"/>
            </w:r>
            <w:r>
              <w:rPr>
                <w:rFonts w:hint="eastAsia" w:ascii="宋体" w:hAnsi="宋体" w:cs="宋体"/>
                <w:color w:val="000000"/>
                <w:kern w:val="0"/>
                <w:szCs w:val="21"/>
              </w:rPr>
              <w:sym w:font="Wingdings 2" w:char="00A3"/>
            </w:r>
            <w:r>
              <w:rPr>
                <w:rFonts w:hint="eastAsia" w:ascii="宋体" w:hAnsi="宋体" w:cs="宋体"/>
                <w:color w:val="000000"/>
                <w:kern w:val="0"/>
                <w:szCs w:val="21"/>
              </w:rPr>
              <w:t>智慧消防类；</w:t>
            </w:r>
            <w:r>
              <w:rPr>
                <w:rFonts w:hint="eastAsia" w:ascii="宋体" w:hAnsi="宋体" w:cs="宋体"/>
                <w:color w:val="000000"/>
                <w:kern w:val="0"/>
                <w:szCs w:val="21"/>
              </w:rPr>
              <w:br w:type="textWrapping"/>
            </w:r>
            <w:r>
              <w:rPr>
                <w:rFonts w:hint="eastAsia" w:ascii="宋体" w:hAnsi="宋体" w:cs="宋体"/>
                <w:color w:val="000000"/>
                <w:kern w:val="0"/>
                <w:szCs w:val="21"/>
              </w:rPr>
              <w:sym w:font="Wingdings 2" w:char="00A3"/>
            </w:r>
            <w:r>
              <w:rPr>
                <w:rFonts w:hint="eastAsia" w:ascii="宋体" w:hAnsi="宋体" w:cs="宋体"/>
                <w:color w:val="000000"/>
                <w:kern w:val="0"/>
                <w:szCs w:val="21"/>
              </w:rPr>
              <w:t>火灾监测类；</w:t>
            </w:r>
            <w:r>
              <w:rPr>
                <w:rFonts w:hint="eastAsia" w:ascii="宋体" w:hAnsi="宋体" w:cs="宋体"/>
                <w:color w:val="000000"/>
                <w:kern w:val="0"/>
                <w:szCs w:val="21"/>
              </w:rPr>
              <w:br w:type="textWrapping"/>
            </w:r>
            <w:r>
              <w:rPr>
                <w:rFonts w:hint="eastAsia" w:ascii="宋体" w:hAnsi="宋体" w:cs="宋体"/>
                <w:color w:val="000000"/>
                <w:kern w:val="0"/>
                <w:szCs w:val="21"/>
              </w:rPr>
              <w:sym w:font="Wingdings 2" w:char="00A3"/>
            </w:r>
            <w:r>
              <w:rPr>
                <w:rFonts w:hint="eastAsia" w:ascii="宋体" w:hAnsi="宋体" w:cs="宋体"/>
                <w:color w:val="000000"/>
                <w:kern w:val="0"/>
                <w:szCs w:val="21"/>
              </w:rPr>
              <w:t>消防设施接入类；</w:t>
            </w:r>
            <w:r>
              <w:rPr>
                <w:rFonts w:hint="eastAsia" w:ascii="宋体" w:hAnsi="宋体" w:cs="宋体"/>
                <w:color w:val="000000"/>
                <w:kern w:val="0"/>
                <w:szCs w:val="21"/>
              </w:rPr>
              <w:br w:type="textWrapping"/>
            </w:r>
            <w:r>
              <w:rPr>
                <w:rFonts w:hint="eastAsia" w:ascii="宋体" w:hAnsi="宋体" w:cs="宋体"/>
                <w:color w:val="000000"/>
                <w:kern w:val="0"/>
                <w:szCs w:val="21"/>
              </w:rPr>
              <w:sym w:font="Wingdings 2" w:char="00A3"/>
            </w:r>
            <w:r>
              <w:rPr>
                <w:rFonts w:hint="eastAsia" w:ascii="宋体" w:hAnsi="宋体" w:cs="宋体"/>
                <w:color w:val="000000"/>
                <w:kern w:val="0"/>
                <w:szCs w:val="21"/>
              </w:rPr>
              <w:t>火灾风险类；</w:t>
            </w:r>
            <w:r>
              <w:rPr>
                <w:rFonts w:hint="eastAsia" w:ascii="宋体" w:hAnsi="宋体" w:cs="宋体"/>
                <w:color w:val="000000"/>
                <w:kern w:val="0"/>
                <w:szCs w:val="21"/>
              </w:rPr>
              <w:br w:type="textWrapping"/>
            </w:r>
            <w:r>
              <w:rPr>
                <w:rFonts w:hint="eastAsia" w:ascii="宋体" w:hAnsi="宋体" w:cs="宋体"/>
                <w:color w:val="000000"/>
                <w:kern w:val="0"/>
                <w:szCs w:val="21"/>
              </w:rPr>
              <w:sym w:font="Wingdings 2" w:char="00A3"/>
            </w:r>
            <w:r>
              <w:rPr>
                <w:rFonts w:hint="eastAsia" w:ascii="宋体" w:hAnsi="宋体" w:cs="宋体"/>
                <w:color w:val="000000"/>
                <w:kern w:val="0"/>
                <w:szCs w:val="21"/>
              </w:rPr>
              <w:t>巡查巡检类；</w:t>
            </w:r>
          </w:p>
          <w:p w14:paraId="0C65EB8C">
            <w:pPr>
              <w:widowControl/>
              <w:rPr>
                <w:rFonts w:hint="eastAsia" w:ascii="宋体" w:hAnsi="宋体" w:cs="宋体"/>
                <w:color w:val="000000"/>
                <w:kern w:val="0"/>
                <w:szCs w:val="21"/>
              </w:rPr>
            </w:pPr>
            <w:r>
              <w:rPr>
                <w:rFonts w:hint="eastAsia" w:ascii="宋体" w:hAnsi="宋体" w:cs="宋体"/>
                <w:color w:val="000000"/>
                <w:kern w:val="0"/>
                <w:szCs w:val="21"/>
              </w:rPr>
              <w:t>注：</w:t>
            </w:r>
            <w:r>
              <w:rPr>
                <w:rFonts w:hint="eastAsia" w:ascii="宋体" w:hAnsi="宋体" w:cs="宋体"/>
                <w:color w:val="000000"/>
                <w:kern w:val="0"/>
                <w:szCs w:val="21"/>
              </w:rPr>
              <w:br w:type="textWrapping"/>
            </w:r>
            <w:r>
              <w:rPr>
                <w:rFonts w:hint="eastAsia" w:ascii="宋体" w:hAnsi="宋体" w:cs="宋体"/>
                <w:color w:val="000000"/>
                <w:kern w:val="0"/>
                <w:szCs w:val="21"/>
              </w:rPr>
              <w:t>（1）投标文件中需提供计算机软件著作权登记证书扫描件。</w:t>
            </w:r>
            <w:r>
              <w:rPr>
                <w:rFonts w:hint="eastAsia" w:ascii="宋体" w:hAnsi="宋体" w:cs="宋体"/>
                <w:color w:val="000000"/>
                <w:kern w:val="0"/>
                <w:szCs w:val="21"/>
              </w:rPr>
              <w:br w:type="textWrapping"/>
            </w:r>
            <w:r>
              <w:rPr>
                <w:rFonts w:hint="eastAsia" w:ascii="宋体" w:hAnsi="宋体" w:cs="宋体"/>
                <w:color w:val="000000"/>
                <w:kern w:val="0"/>
                <w:szCs w:val="21"/>
              </w:rPr>
              <w:t>（2）同一类软件著作权登记证书不重复计分。</w:t>
            </w:r>
            <w:r>
              <w:rPr>
                <w:rFonts w:hint="eastAsia" w:ascii="宋体" w:hAnsi="宋体" w:cs="宋体"/>
                <w:color w:val="000000"/>
                <w:kern w:val="0"/>
                <w:szCs w:val="21"/>
              </w:rPr>
              <w:br w:type="textWrapping"/>
            </w:r>
            <w:r>
              <w:rPr>
                <w:rFonts w:hint="eastAsia" w:ascii="宋体" w:hAnsi="宋体" w:cs="宋体"/>
                <w:color w:val="000000"/>
                <w:kern w:val="0"/>
                <w:szCs w:val="21"/>
              </w:rPr>
              <w:sym w:font="Wingdings 2" w:char="00A3"/>
            </w:r>
            <w:r>
              <w:rPr>
                <w:rFonts w:hint="eastAsia" w:ascii="宋体" w:hAnsi="宋体" w:cs="宋体"/>
                <w:color w:val="000000"/>
                <w:kern w:val="0"/>
                <w:szCs w:val="21"/>
              </w:rPr>
              <w:t>投标人具有较为可靠的软件服务能力，应具备CIMM5级认证证书，提供证书扫描件；</w:t>
            </w:r>
          </w:p>
        </w:tc>
      </w:tr>
      <w:tr w14:paraId="6FFC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91" w:type="pct"/>
            <w:noWrap w:val="0"/>
            <w:vAlign w:val="center"/>
          </w:tcPr>
          <w:p w14:paraId="3B8B691B">
            <w:pPr>
              <w:widowControl/>
              <w:jc w:val="center"/>
              <w:rPr>
                <w:rFonts w:hint="eastAsia" w:ascii="宋体" w:hAnsi="宋体" w:cs="宋体"/>
                <w:color w:val="000000"/>
                <w:kern w:val="0"/>
                <w:szCs w:val="21"/>
              </w:rPr>
            </w:pPr>
            <w:r>
              <w:rPr>
                <w:rFonts w:hint="eastAsia" w:ascii="宋体" w:hAnsi="宋体" w:cs="宋体"/>
                <w:color w:val="000000"/>
                <w:kern w:val="0"/>
                <w:szCs w:val="21"/>
              </w:rPr>
              <w:t>项目负责人</w:t>
            </w:r>
          </w:p>
        </w:tc>
        <w:tc>
          <w:tcPr>
            <w:tcW w:w="4608" w:type="pct"/>
            <w:noWrap w:val="0"/>
            <w:vAlign w:val="center"/>
          </w:tcPr>
          <w:p w14:paraId="6DD1DC73">
            <w:pPr>
              <w:widowControl/>
              <w:rPr>
                <w:rFonts w:hint="eastAsia" w:ascii="宋体" w:hAnsi="宋体" w:cs="宋体"/>
                <w:color w:val="000000"/>
                <w:kern w:val="0"/>
                <w:szCs w:val="21"/>
              </w:rPr>
            </w:pPr>
            <w:r>
              <w:rPr>
                <w:rFonts w:hint="eastAsia" w:ascii="宋体" w:hAnsi="宋体" w:cs="宋体"/>
                <w:color w:val="000000"/>
                <w:kern w:val="0"/>
                <w:szCs w:val="21"/>
              </w:rPr>
              <w:t>1、项目负责人</w:t>
            </w:r>
            <w:r>
              <w:rPr>
                <w:rFonts w:hint="eastAsia" w:ascii="宋体" w:hAnsi="宋体" w:cs="宋体"/>
                <w:color w:val="000000"/>
                <w:kern w:val="0"/>
                <w:szCs w:val="21"/>
              </w:rPr>
              <w:br w:type="textWrapping"/>
            </w:r>
            <w:r>
              <w:rPr>
                <w:rFonts w:hint="eastAsia" w:ascii="宋体" w:hAnsi="宋体" w:cs="宋体"/>
                <w:color w:val="000000"/>
                <w:kern w:val="0"/>
                <w:szCs w:val="21"/>
              </w:rPr>
              <w:t>具有</w:t>
            </w:r>
            <w:bookmarkStart w:id="52" w:name="OLE_LINK17"/>
            <w:bookmarkStart w:id="53" w:name="OLE_LINK18"/>
            <w:r>
              <w:rPr>
                <w:rFonts w:hint="eastAsia" w:ascii="宋体" w:hAnsi="宋体" w:cs="宋体"/>
                <w:color w:val="000000"/>
                <w:kern w:val="0"/>
                <w:szCs w:val="21"/>
              </w:rPr>
              <w:t>一级注册消防工程师或高级消防设施操作员</w:t>
            </w:r>
            <w:bookmarkEnd w:id="52"/>
            <w:bookmarkEnd w:id="53"/>
            <w:r>
              <w:rPr>
                <w:rFonts w:hint="eastAsia" w:ascii="宋体" w:hAnsi="宋体" w:cs="宋体"/>
                <w:color w:val="000000"/>
                <w:kern w:val="0"/>
                <w:szCs w:val="21"/>
              </w:rPr>
              <w:t>（或建（构）筑物消防员）及以上证书的，有</w:t>
            </w:r>
            <w:r>
              <w:rPr>
                <w:rFonts w:hint="eastAsia" w:ascii="宋体" w:hAnsi="宋体" w:cs="宋体"/>
                <w:color w:val="000000"/>
                <w:kern w:val="0"/>
                <w:szCs w:val="21"/>
                <w:u w:val="single"/>
                <w:lang w:val="en-US" w:eastAsia="zh-CN"/>
              </w:rPr>
              <w:t xml:space="preserve">      </w:t>
            </w:r>
            <w:r>
              <w:rPr>
                <w:rFonts w:hint="eastAsia" w:ascii="宋体" w:hAnsi="宋体" w:cs="宋体"/>
                <w:color w:val="000000"/>
                <w:kern w:val="0"/>
                <w:szCs w:val="21"/>
                <w:lang w:val="en-US" w:eastAsia="zh-CN"/>
              </w:rPr>
              <w:t>个证书</w:t>
            </w:r>
            <w:r>
              <w:rPr>
                <w:rFonts w:hint="eastAsia"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注：</w:t>
            </w:r>
            <w:r>
              <w:rPr>
                <w:rFonts w:hint="eastAsia" w:ascii="宋体" w:hAnsi="宋体" w:cs="宋体"/>
                <w:color w:val="000000"/>
                <w:kern w:val="0"/>
                <w:szCs w:val="21"/>
              </w:rPr>
              <w:br w:type="textWrapping"/>
            </w:r>
            <w:r>
              <w:rPr>
                <w:rFonts w:hint="eastAsia" w:ascii="宋体" w:hAnsi="宋体" w:cs="宋体"/>
                <w:color w:val="000000"/>
                <w:kern w:val="0"/>
                <w:szCs w:val="21"/>
              </w:rPr>
              <w:t>（1）上述注册消防工程师、消防设施操作员（或建（构）筑物消防员）需在投标人单位注册，同时投标文件提供“社会消防技术服务信息系统”查询截图并加盖公章，否则不予得分。</w:t>
            </w:r>
            <w:r>
              <w:rPr>
                <w:rFonts w:hint="eastAsia" w:ascii="宋体" w:hAnsi="宋体" w:cs="宋体"/>
                <w:color w:val="000000"/>
                <w:kern w:val="0"/>
                <w:szCs w:val="21"/>
              </w:rPr>
              <w:br w:type="textWrapping"/>
            </w:r>
            <w:r>
              <w:rPr>
                <w:rFonts w:hint="eastAsia" w:ascii="宋体" w:hAnsi="宋体" w:cs="宋体"/>
                <w:color w:val="000000"/>
                <w:kern w:val="0"/>
                <w:szCs w:val="21"/>
              </w:rPr>
              <w:t>（2）投标文件中提供投标人为上述人员缴纳的近6个月内（任意1个月即可）社保证明材料扫描件（提供养老保险、医疗保险、工伤保险、失业保险中的任意一项缴纳证明即可）。</w:t>
            </w:r>
            <w:r>
              <w:rPr>
                <w:rFonts w:hint="eastAsia" w:ascii="宋体" w:hAnsi="宋体" w:cs="宋体"/>
                <w:color w:val="000000"/>
                <w:kern w:val="0"/>
                <w:szCs w:val="21"/>
              </w:rPr>
              <w:br w:type="textWrapping"/>
            </w:r>
            <w:r>
              <w:rPr>
                <w:rFonts w:hint="eastAsia" w:ascii="宋体" w:hAnsi="宋体" w:cs="宋体"/>
                <w:color w:val="000000"/>
                <w:kern w:val="0"/>
                <w:szCs w:val="21"/>
              </w:rPr>
              <w:t>2、2021年1月1日（含）以来（以合同签订时间为准）项目负责人参与过消防服务类项目，有</w:t>
            </w:r>
            <w:r>
              <w:rPr>
                <w:rFonts w:hint="eastAsia" w:ascii="宋体" w:hAnsi="宋体" w:cs="宋体"/>
                <w:color w:val="000000"/>
                <w:kern w:val="0"/>
                <w:szCs w:val="21"/>
                <w:u w:val="single"/>
                <w:lang w:val="en-US" w:eastAsia="zh-CN"/>
              </w:rPr>
              <w:t xml:space="preserve">      </w:t>
            </w:r>
            <w:r>
              <w:rPr>
                <w:rFonts w:hint="eastAsia" w:ascii="宋体" w:hAnsi="宋体" w:cs="宋体"/>
                <w:color w:val="000000"/>
                <w:kern w:val="0"/>
                <w:szCs w:val="21"/>
                <w:lang w:val="en-US" w:eastAsia="zh-CN"/>
              </w:rPr>
              <w:t>个项目</w:t>
            </w:r>
            <w:r>
              <w:rPr>
                <w:rFonts w:hint="eastAsia"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注：</w:t>
            </w:r>
            <w:r>
              <w:rPr>
                <w:rFonts w:hint="eastAsia" w:ascii="宋体" w:hAnsi="宋体" w:cs="宋体"/>
                <w:color w:val="000000"/>
                <w:kern w:val="0"/>
                <w:szCs w:val="21"/>
              </w:rPr>
              <w:br w:type="textWrapping"/>
            </w:r>
            <w:r>
              <w:rPr>
                <w:rFonts w:hint="eastAsia" w:ascii="宋体" w:hAnsi="宋体" w:cs="宋体"/>
                <w:color w:val="000000"/>
                <w:kern w:val="0"/>
                <w:szCs w:val="21"/>
              </w:rPr>
              <w:t>（1）项目负责人业绩与投标人业绩不得重复计分。</w:t>
            </w:r>
            <w:r>
              <w:rPr>
                <w:rFonts w:hint="eastAsia" w:ascii="宋体" w:hAnsi="宋体" w:cs="宋体"/>
                <w:color w:val="000000"/>
                <w:kern w:val="0"/>
                <w:szCs w:val="21"/>
              </w:rPr>
              <w:br w:type="textWrapping"/>
            </w:r>
            <w:r>
              <w:rPr>
                <w:rFonts w:hint="eastAsia" w:ascii="宋体" w:hAnsi="宋体" w:cs="宋体"/>
                <w:color w:val="000000"/>
                <w:kern w:val="0"/>
                <w:szCs w:val="21"/>
              </w:rPr>
              <w:t>（2）正在履约的项目业绩或已完成项目业绩均予以认可，投标文件中须提供业绩合同扫描件（合同中需体现甲乙双方公章），同一业绩不重复计分。</w:t>
            </w:r>
            <w:r>
              <w:rPr>
                <w:rFonts w:hint="eastAsia" w:ascii="宋体" w:hAnsi="宋体" w:cs="宋体"/>
                <w:color w:val="000000"/>
                <w:kern w:val="0"/>
                <w:szCs w:val="21"/>
              </w:rPr>
              <w:br w:type="textWrapping"/>
            </w:r>
            <w:r>
              <w:rPr>
                <w:rFonts w:hint="eastAsia" w:ascii="宋体" w:hAnsi="宋体" w:cs="宋体"/>
                <w:color w:val="000000"/>
                <w:kern w:val="0"/>
                <w:szCs w:val="21"/>
              </w:rPr>
              <w:t>（3）业绩合同如不能体现项目负责人姓名，需要提供能体现项目负责人姓名的业主方证明材料（如验收单或其他证明材料）。</w:t>
            </w:r>
          </w:p>
        </w:tc>
      </w:tr>
      <w:tr w14:paraId="3D9F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391" w:type="pct"/>
            <w:noWrap w:val="0"/>
            <w:vAlign w:val="center"/>
          </w:tcPr>
          <w:p w14:paraId="1753B4EC">
            <w:pPr>
              <w:widowControl/>
              <w:jc w:val="center"/>
              <w:rPr>
                <w:rFonts w:hint="eastAsia" w:ascii="宋体" w:hAnsi="宋体" w:cs="宋体"/>
                <w:color w:val="000000"/>
                <w:kern w:val="0"/>
                <w:szCs w:val="21"/>
              </w:rPr>
            </w:pPr>
            <w:r>
              <w:rPr>
                <w:rFonts w:hint="eastAsia" w:ascii="宋体" w:hAnsi="宋体" w:cs="宋体"/>
                <w:color w:val="000000"/>
                <w:kern w:val="0"/>
                <w:szCs w:val="21"/>
              </w:rPr>
              <w:t>团队成员</w:t>
            </w:r>
          </w:p>
        </w:tc>
        <w:tc>
          <w:tcPr>
            <w:tcW w:w="4608" w:type="pct"/>
            <w:noWrap w:val="0"/>
            <w:vAlign w:val="center"/>
          </w:tcPr>
          <w:p w14:paraId="281F37B6">
            <w:pPr>
              <w:widowControl/>
              <w:numPr>
                <w:ilvl w:val="0"/>
                <w:numId w:val="2"/>
              </w:numPr>
              <w:rPr>
                <w:rFonts w:hint="eastAsia" w:ascii="宋体" w:hAnsi="宋体" w:cs="宋体"/>
                <w:color w:val="000000"/>
                <w:kern w:val="0"/>
                <w:szCs w:val="21"/>
              </w:rPr>
            </w:pPr>
            <w:r>
              <w:rPr>
                <w:rFonts w:hint="eastAsia" w:ascii="宋体" w:hAnsi="宋体" w:cs="宋体"/>
                <w:color w:val="000000"/>
                <w:kern w:val="0"/>
                <w:szCs w:val="21"/>
              </w:rPr>
              <w:t>技术负责人</w:t>
            </w:r>
            <w:r>
              <w:rPr>
                <w:rFonts w:hint="eastAsia" w:ascii="宋体" w:hAnsi="宋体" w:cs="宋体"/>
                <w:color w:val="000000"/>
                <w:kern w:val="0"/>
                <w:szCs w:val="21"/>
              </w:rPr>
              <w:br w:type="textWrapping"/>
            </w:r>
            <w:r>
              <w:rPr>
                <w:rFonts w:hint="eastAsia" w:ascii="宋体" w:hAnsi="宋体" w:cs="宋体"/>
                <w:color w:val="000000"/>
                <w:kern w:val="0"/>
                <w:szCs w:val="21"/>
              </w:rPr>
              <w:sym w:font="Wingdings 2" w:char="00A3"/>
            </w:r>
            <w:r>
              <w:rPr>
                <w:rFonts w:hint="eastAsia" w:ascii="宋体" w:hAnsi="宋体" w:cs="宋体"/>
                <w:color w:val="000000"/>
                <w:kern w:val="0"/>
                <w:szCs w:val="21"/>
              </w:rPr>
              <w:t>具有一级注册消防工程师证书；</w:t>
            </w:r>
            <w:r>
              <w:rPr>
                <w:rFonts w:hint="eastAsia" w:ascii="宋体" w:hAnsi="宋体" w:cs="宋体"/>
                <w:color w:val="000000"/>
                <w:kern w:val="0"/>
                <w:szCs w:val="21"/>
              </w:rPr>
              <w:br w:type="textWrapping"/>
            </w:r>
            <w:r>
              <w:rPr>
                <w:rFonts w:hint="eastAsia" w:ascii="宋体" w:hAnsi="宋体" w:cs="宋体"/>
                <w:color w:val="000000"/>
                <w:kern w:val="0"/>
                <w:szCs w:val="21"/>
              </w:rPr>
              <w:t>2、其他人员（项目负责人和技术负责人除外）</w:t>
            </w:r>
            <w:r>
              <w:rPr>
                <w:rFonts w:hint="eastAsia" w:ascii="宋体" w:hAnsi="宋体" w:cs="宋体"/>
                <w:color w:val="000000"/>
                <w:kern w:val="0"/>
                <w:szCs w:val="21"/>
              </w:rPr>
              <w:br w:type="textWrapping"/>
            </w:r>
            <w:r>
              <w:rPr>
                <w:rFonts w:hint="eastAsia" w:ascii="宋体" w:hAnsi="宋体" w:cs="宋体"/>
                <w:color w:val="000000"/>
                <w:kern w:val="0"/>
                <w:szCs w:val="21"/>
              </w:rPr>
              <w:t>投标人为本项目拟配其他人员：</w:t>
            </w:r>
            <w:r>
              <w:rPr>
                <w:rFonts w:hint="eastAsia" w:ascii="宋体" w:hAnsi="宋体" w:cs="宋体"/>
                <w:color w:val="000000"/>
                <w:kern w:val="0"/>
                <w:szCs w:val="21"/>
              </w:rPr>
              <w:br w:type="textWrapping"/>
            </w:r>
            <w:r>
              <w:rPr>
                <w:rFonts w:hint="eastAsia" w:ascii="宋体" w:hAnsi="宋体" w:cs="宋体"/>
                <w:color w:val="000000"/>
                <w:kern w:val="0"/>
                <w:szCs w:val="21"/>
              </w:rPr>
              <w:t>1.具有二级及以上注册消防工程师或中级消防设施操作员（或建（构）筑物消防员）及以上证书的，有</w:t>
            </w:r>
            <w:r>
              <w:rPr>
                <w:rFonts w:hint="eastAsia" w:ascii="宋体" w:hAnsi="宋体" w:cs="宋体"/>
                <w:color w:val="000000"/>
                <w:kern w:val="0"/>
                <w:szCs w:val="21"/>
                <w:u w:val="single"/>
                <w:lang w:val="en-US" w:eastAsia="zh-CN"/>
              </w:rPr>
              <w:t xml:space="preserve">      </w:t>
            </w:r>
            <w:r>
              <w:rPr>
                <w:rFonts w:hint="eastAsia" w:ascii="宋体" w:hAnsi="宋体" w:cs="宋体"/>
                <w:color w:val="000000"/>
                <w:kern w:val="0"/>
                <w:szCs w:val="21"/>
                <w:lang w:val="en-US" w:eastAsia="zh-CN"/>
              </w:rPr>
              <w:t>个证书</w:t>
            </w:r>
            <w:r>
              <w:rPr>
                <w:rFonts w:hint="eastAsia"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2.具有系统集成项目管理工程师或信息系统项目管理师证书，</w:t>
            </w:r>
          </w:p>
          <w:p w14:paraId="1548F8EF">
            <w:pPr>
              <w:widowControl/>
              <w:numPr>
                <w:ilvl w:val="0"/>
                <w:numId w:val="0"/>
              </w:numPr>
              <w:rPr>
                <w:rFonts w:hint="eastAsia" w:ascii="宋体" w:hAnsi="宋体" w:cs="宋体"/>
                <w:color w:val="000000"/>
                <w:kern w:val="0"/>
                <w:szCs w:val="21"/>
              </w:rPr>
            </w:pPr>
            <w:r>
              <w:rPr>
                <w:rFonts w:hint="eastAsia" w:ascii="宋体" w:hAnsi="宋体" w:cs="宋体"/>
                <w:color w:val="000000"/>
                <w:kern w:val="0"/>
                <w:szCs w:val="21"/>
              </w:rPr>
              <w:t>有</w:t>
            </w:r>
            <w:r>
              <w:rPr>
                <w:rFonts w:hint="eastAsia" w:ascii="宋体" w:hAnsi="宋体" w:cs="宋体"/>
                <w:color w:val="000000"/>
                <w:kern w:val="0"/>
                <w:szCs w:val="21"/>
                <w:u w:val="single"/>
                <w:lang w:val="en-US" w:eastAsia="zh-CN"/>
              </w:rPr>
              <w:t xml:space="preserve">      </w:t>
            </w:r>
            <w:r>
              <w:rPr>
                <w:rFonts w:hint="eastAsia" w:ascii="宋体" w:hAnsi="宋体" w:cs="宋体"/>
                <w:color w:val="000000"/>
                <w:kern w:val="0"/>
                <w:szCs w:val="21"/>
                <w:lang w:val="en-US" w:eastAsia="zh-CN"/>
              </w:rPr>
              <w:t>个证书；</w:t>
            </w:r>
            <w:r>
              <w:rPr>
                <w:rFonts w:hint="eastAsia" w:ascii="宋体" w:hAnsi="宋体" w:cs="宋体"/>
                <w:color w:val="000000"/>
                <w:kern w:val="0"/>
                <w:szCs w:val="21"/>
              </w:rPr>
              <w:br w:type="textWrapping"/>
            </w:r>
            <w:r>
              <w:rPr>
                <w:rFonts w:hint="eastAsia" w:ascii="宋体" w:hAnsi="宋体" w:cs="宋体"/>
                <w:color w:val="000000"/>
                <w:kern w:val="0"/>
                <w:szCs w:val="21"/>
              </w:rPr>
              <w:t>（1）上述一级注册消防工程师、消防设施操作员（或建（构）筑物消防员）需在投标人单位注册，同时投标文件提供“社会消防技术服务信息系统”查询截图并加盖公章，否则不予得分。</w:t>
            </w:r>
            <w:r>
              <w:rPr>
                <w:rFonts w:hint="eastAsia" w:ascii="宋体" w:hAnsi="宋体" w:cs="宋体"/>
                <w:color w:val="000000"/>
                <w:kern w:val="0"/>
                <w:szCs w:val="21"/>
              </w:rPr>
              <w:br w:type="textWrapping"/>
            </w:r>
            <w:r>
              <w:rPr>
                <w:rFonts w:hint="eastAsia" w:ascii="宋体" w:hAnsi="宋体" w:cs="宋体"/>
                <w:color w:val="000000"/>
                <w:kern w:val="0"/>
                <w:szCs w:val="21"/>
              </w:rPr>
              <w:t>（2）投标文件中须提供上述人员名单（格式自拟）以及上述人员相关证书扫描件；</w:t>
            </w:r>
            <w:r>
              <w:rPr>
                <w:rFonts w:hint="eastAsia" w:ascii="宋体" w:hAnsi="宋体" w:cs="宋体"/>
                <w:color w:val="000000"/>
                <w:kern w:val="0"/>
                <w:szCs w:val="21"/>
              </w:rPr>
              <w:br w:type="textWrapping"/>
            </w:r>
            <w:r>
              <w:rPr>
                <w:rFonts w:hint="eastAsia" w:ascii="宋体" w:hAnsi="宋体" w:cs="宋体"/>
                <w:color w:val="000000"/>
                <w:kern w:val="0"/>
                <w:szCs w:val="21"/>
              </w:rPr>
              <w:t>（3）投标文件中提供投标人为上述人员缴纳的近6个月内（任意1个月即可）社保证明材料扫描件（提供养老保险、医疗保险、工伤保险、失业保险中的任意一项缴纳证明即可）。</w:t>
            </w:r>
          </w:p>
        </w:tc>
      </w:tr>
      <w:tr w14:paraId="2455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391" w:type="pct"/>
            <w:noWrap w:val="0"/>
            <w:vAlign w:val="center"/>
          </w:tcPr>
          <w:p w14:paraId="2B235BC8">
            <w:pPr>
              <w:widowControl/>
              <w:jc w:val="center"/>
              <w:rPr>
                <w:rFonts w:hint="eastAsia" w:ascii="宋体" w:hAnsi="宋体" w:cs="宋体"/>
                <w:color w:val="000000"/>
                <w:kern w:val="0"/>
                <w:szCs w:val="21"/>
              </w:rPr>
            </w:pPr>
            <w:r>
              <w:rPr>
                <w:rFonts w:hint="eastAsia" w:ascii="宋体" w:hAnsi="宋体" w:cs="宋体"/>
                <w:color w:val="000000"/>
                <w:kern w:val="0"/>
                <w:szCs w:val="21"/>
              </w:rPr>
              <w:t>服务能力</w:t>
            </w:r>
          </w:p>
        </w:tc>
        <w:tc>
          <w:tcPr>
            <w:tcW w:w="4608" w:type="pct"/>
            <w:noWrap w:val="0"/>
            <w:vAlign w:val="center"/>
          </w:tcPr>
          <w:p w14:paraId="7266631F">
            <w:pPr>
              <w:widowControl/>
              <w:rPr>
                <w:rFonts w:hint="eastAsia" w:ascii="宋体" w:hAnsi="宋体" w:cs="宋体"/>
                <w:color w:val="000000"/>
                <w:kern w:val="0"/>
                <w:szCs w:val="21"/>
              </w:rPr>
            </w:pPr>
            <w:r>
              <w:rPr>
                <w:rFonts w:hint="eastAsia" w:ascii="宋体" w:hAnsi="宋体" w:cs="宋体"/>
                <w:color w:val="000000"/>
                <w:kern w:val="0"/>
                <w:szCs w:val="21"/>
              </w:rPr>
              <w:sym w:font="Wingdings 2" w:char="00A3"/>
            </w:r>
            <w:r>
              <w:rPr>
                <w:rFonts w:hint="eastAsia" w:ascii="宋体" w:hAnsi="宋体" w:cs="宋体"/>
                <w:color w:val="000000"/>
                <w:kern w:val="0"/>
                <w:szCs w:val="21"/>
              </w:rPr>
              <w:t>投标人</w:t>
            </w:r>
            <w:r>
              <w:rPr>
                <w:rFonts w:hint="eastAsia" w:ascii="宋体" w:hAnsi="宋体" w:cs="宋体"/>
                <w:color w:val="000000"/>
                <w:kern w:val="0"/>
                <w:szCs w:val="21"/>
                <w:lang w:val="en-US" w:eastAsia="zh-CN"/>
              </w:rPr>
              <w:t>是否</w:t>
            </w:r>
            <w:r>
              <w:rPr>
                <w:rFonts w:hint="eastAsia" w:ascii="宋体" w:hAnsi="宋体" w:cs="宋体"/>
                <w:color w:val="000000"/>
                <w:kern w:val="0"/>
                <w:szCs w:val="21"/>
              </w:rPr>
              <w:t>具备稳定的日常服务机构和服务团队或在中标后按照项目相关要求成立日常服务机构和服务团队。</w:t>
            </w:r>
            <w:r>
              <w:rPr>
                <w:rFonts w:hint="eastAsia" w:ascii="宋体" w:hAnsi="宋体" w:cs="宋体"/>
                <w:color w:val="000000"/>
                <w:kern w:val="0"/>
                <w:szCs w:val="21"/>
              </w:rPr>
              <w:br w:type="textWrapping"/>
            </w:r>
            <w:r>
              <w:rPr>
                <w:rFonts w:hint="eastAsia" w:ascii="宋体" w:hAnsi="宋体" w:cs="宋体"/>
                <w:color w:val="000000"/>
                <w:kern w:val="0"/>
                <w:szCs w:val="21"/>
              </w:rPr>
              <w:t>注：投标人应提供相关承诺函并加盖公章，不提供不得分。</w:t>
            </w:r>
            <w:r>
              <w:rPr>
                <w:rFonts w:hint="eastAsia" w:ascii="宋体" w:hAnsi="宋体" w:cs="宋体"/>
                <w:color w:val="000000"/>
                <w:kern w:val="0"/>
                <w:szCs w:val="21"/>
              </w:rPr>
              <w:br w:type="textWrapping"/>
            </w:r>
            <w:r>
              <w:rPr>
                <w:rFonts w:hint="eastAsia" w:ascii="宋体" w:hAnsi="宋体" w:cs="宋体"/>
                <w:color w:val="000000"/>
                <w:kern w:val="0"/>
                <w:szCs w:val="21"/>
              </w:rPr>
              <w:sym w:font="Wingdings 2" w:char="00A3"/>
            </w:r>
            <w:r>
              <w:rPr>
                <w:rFonts w:hint="eastAsia" w:ascii="宋体" w:hAnsi="宋体" w:cs="宋体"/>
                <w:color w:val="000000"/>
                <w:kern w:val="0"/>
                <w:szCs w:val="21"/>
              </w:rPr>
              <w:t>投标人需要为本项目提供24小时人工值守服务，投标人在国内有固定的监测值守中心，配置大屏显示设备、值守工位和值守人员，值守人员总人数不少于6人，投标文件中须提供中心详细地址、现场照片、值守团队介绍。</w:t>
            </w:r>
            <w:r>
              <w:rPr>
                <w:rFonts w:hint="eastAsia" w:ascii="宋体" w:hAnsi="宋体" w:cs="宋体"/>
                <w:color w:val="000000"/>
                <w:kern w:val="0"/>
                <w:szCs w:val="21"/>
              </w:rPr>
              <w:br w:type="textWrapping"/>
            </w:r>
            <w:r>
              <w:rPr>
                <w:rFonts w:hint="eastAsia" w:ascii="宋体" w:hAnsi="宋体" w:cs="宋体"/>
                <w:color w:val="000000"/>
                <w:kern w:val="0"/>
                <w:szCs w:val="21"/>
              </w:rPr>
              <w:t>注：采购人根据服务要求在签订合同前对中标人所提供的中心详细地址及现场进行实地考察，如发现存在虚假应标行为，将依法取消中标资格。</w:t>
            </w:r>
          </w:p>
        </w:tc>
      </w:tr>
      <w:tr w14:paraId="2E49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391" w:type="pct"/>
            <w:noWrap w:val="0"/>
            <w:vAlign w:val="center"/>
          </w:tcPr>
          <w:p w14:paraId="69C0C164">
            <w:pPr>
              <w:widowControl/>
              <w:jc w:val="center"/>
              <w:rPr>
                <w:rFonts w:hint="eastAsia" w:ascii="宋体" w:hAnsi="宋体" w:cs="宋体"/>
                <w:color w:val="000000"/>
                <w:kern w:val="0"/>
                <w:szCs w:val="21"/>
              </w:rPr>
            </w:pPr>
            <w:r>
              <w:rPr>
                <w:rFonts w:hint="eastAsia" w:ascii="宋体" w:hAnsi="宋体" w:cs="宋体"/>
                <w:color w:val="000000"/>
                <w:kern w:val="0"/>
                <w:szCs w:val="21"/>
              </w:rPr>
              <w:t>保险保障能力</w:t>
            </w:r>
          </w:p>
        </w:tc>
        <w:tc>
          <w:tcPr>
            <w:tcW w:w="4608" w:type="pct"/>
            <w:noWrap w:val="0"/>
            <w:vAlign w:val="center"/>
          </w:tcPr>
          <w:p w14:paraId="57E45F04">
            <w:pPr>
              <w:widowControl/>
              <w:rPr>
                <w:rFonts w:hint="eastAsia" w:ascii="宋体" w:hAnsi="宋体" w:cs="宋体"/>
                <w:color w:val="000000"/>
                <w:kern w:val="0"/>
                <w:szCs w:val="21"/>
              </w:rPr>
            </w:pPr>
            <w:r>
              <w:rPr>
                <w:rFonts w:hint="eastAsia" w:ascii="宋体" w:hAnsi="宋体" w:cs="宋体"/>
                <w:color w:val="000000"/>
                <w:kern w:val="0"/>
                <w:szCs w:val="21"/>
              </w:rPr>
              <w:sym w:font="Wingdings 2" w:char="00A3"/>
            </w:r>
            <w:r>
              <w:rPr>
                <w:rFonts w:hint="eastAsia" w:ascii="宋体" w:hAnsi="宋体" w:cs="宋体"/>
                <w:color w:val="000000"/>
                <w:kern w:val="0"/>
                <w:szCs w:val="21"/>
              </w:rPr>
              <w:t>投标人</w:t>
            </w:r>
            <w:r>
              <w:rPr>
                <w:rFonts w:hint="eastAsia" w:ascii="宋体" w:hAnsi="宋体" w:cs="宋体"/>
                <w:color w:val="000000"/>
                <w:kern w:val="0"/>
                <w:szCs w:val="21"/>
                <w:lang w:val="en-US" w:eastAsia="zh-CN"/>
              </w:rPr>
              <w:t>是否具备</w:t>
            </w:r>
            <w:r>
              <w:rPr>
                <w:rFonts w:hint="eastAsia" w:ascii="宋体" w:hAnsi="宋体" w:cs="宋体"/>
                <w:color w:val="000000"/>
                <w:kern w:val="0"/>
                <w:szCs w:val="21"/>
              </w:rPr>
              <w:t>提供为本项目投保消防保险的能力证明材料，投标人提供购买符合要求保险的承诺函；</w:t>
            </w:r>
            <w:r>
              <w:rPr>
                <w:rFonts w:hint="eastAsia" w:ascii="宋体" w:hAnsi="宋体" w:cs="宋体"/>
                <w:color w:val="000000"/>
                <w:kern w:val="0"/>
                <w:szCs w:val="21"/>
              </w:rPr>
              <w:sym w:font="Wingdings 2" w:char="00A3"/>
            </w:r>
            <w:r>
              <w:rPr>
                <w:rFonts w:hint="eastAsia" w:ascii="宋体" w:hAnsi="宋体" w:cs="宋体"/>
                <w:color w:val="000000"/>
                <w:kern w:val="0"/>
                <w:szCs w:val="21"/>
              </w:rPr>
              <w:t>投标人能提供保险公司为本项目投保的</w:t>
            </w:r>
            <w:bookmarkStart w:id="54" w:name="_GoBack"/>
            <w:bookmarkEnd w:id="54"/>
            <w:r>
              <w:rPr>
                <w:rFonts w:hint="eastAsia" w:ascii="宋体" w:hAnsi="宋体" w:cs="宋体"/>
                <w:color w:val="000000"/>
                <w:kern w:val="0"/>
                <w:szCs w:val="21"/>
              </w:rPr>
              <w:t>承诺函。</w:t>
            </w:r>
            <w:r>
              <w:rPr>
                <w:rFonts w:hint="eastAsia" w:ascii="宋体" w:hAnsi="宋体" w:cs="宋体"/>
                <w:color w:val="000000"/>
                <w:kern w:val="0"/>
                <w:szCs w:val="21"/>
              </w:rPr>
              <w:br w:type="textWrapping"/>
            </w:r>
            <w:r>
              <w:rPr>
                <w:rFonts w:hint="eastAsia" w:ascii="宋体" w:hAnsi="宋体" w:cs="宋体"/>
                <w:color w:val="000000"/>
                <w:kern w:val="0"/>
                <w:szCs w:val="21"/>
              </w:rPr>
              <w:t>注：投标人提供保险公司承诺函，须加盖保险公司或分公司鲜章，否则不得分。</w:t>
            </w:r>
            <w:r>
              <w:rPr>
                <w:rFonts w:hint="eastAsia" w:ascii="宋体" w:hAnsi="宋体" w:cs="宋体"/>
                <w:color w:val="000000"/>
                <w:kern w:val="0"/>
                <w:szCs w:val="21"/>
              </w:rPr>
              <w:br w:type="textWrapping"/>
            </w:r>
            <w:r>
              <w:rPr>
                <w:rFonts w:hint="eastAsia" w:ascii="宋体" w:hAnsi="宋体" w:cs="宋体"/>
                <w:color w:val="000000"/>
                <w:kern w:val="0"/>
                <w:szCs w:val="21"/>
              </w:rPr>
              <w:t>为证明供应商保险保障理赔能力，需提供其所服务单位发生损失后保险公司的理赔证明材料，</w:t>
            </w:r>
            <w:r>
              <w:rPr>
                <w:rFonts w:hint="eastAsia" w:ascii="宋体" w:hAnsi="宋体" w:cs="宋体"/>
                <w:color w:val="000000"/>
                <w:kern w:val="0"/>
                <w:szCs w:val="21"/>
                <w:lang w:val="en-US" w:eastAsia="zh-CN"/>
              </w:rPr>
              <w:t>可提供</w:t>
            </w:r>
            <w:r>
              <w:rPr>
                <w:rFonts w:hint="eastAsia" w:ascii="宋体" w:hAnsi="宋体" w:cs="宋体"/>
                <w:color w:val="000000"/>
                <w:kern w:val="0"/>
                <w:szCs w:val="21"/>
                <w:u w:val="single"/>
                <w:lang w:val="en-US" w:eastAsia="zh-CN"/>
              </w:rPr>
              <w:t xml:space="preserve">      </w:t>
            </w:r>
            <w:r>
              <w:rPr>
                <w:rFonts w:hint="eastAsia" w:ascii="宋体" w:hAnsi="宋体" w:cs="宋体"/>
                <w:color w:val="000000"/>
                <w:kern w:val="0"/>
                <w:szCs w:val="21"/>
                <w:lang w:val="en-US" w:eastAsia="zh-CN"/>
              </w:rPr>
              <w:t xml:space="preserve"> 个</w:t>
            </w:r>
            <w:r>
              <w:rPr>
                <w:rFonts w:hint="eastAsia" w:ascii="宋体" w:hAnsi="宋体" w:cs="宋体"/>
                <w:color w:val="000000"/>
                <w:kern w:val="0"/>
                <w:szCs w:val="21"/>
              </w:rPr>
              <w:t>。</w:t>
            </w:r>
            <w:r>
              <w:rPr>
                <w:rFonts w:hint="eastAsia" w:ascii="宋体" w:hAnsi="宋体" w:cs="宋体"/>
                <w:color w:val="000000"/>
                <w:kern w:val="0"/>
                <w:szCs w:val="21"/>
              </w:rPr>
              <w:br w:type="textWrapping"/>
            </w:r>
            <w:r>
              <w:rPr>
                <w:rFonts w:hint="eastAsia" w:ascii="宋体" w:hAnsi="宋体" w:cs="宋体"/>
                <w:color w:val="000000"/>
                <w:kern w:val="0"/>
                <w:szCs w:val="21"/>
              </w:rPr>
              <w:t>注：证明材料应包含保险公司赔款计算书，加盖保险公司公章，赔款计算书中需包含被保险人名称、出险原因、最终赔款金额等信息；</w:t>
            </w:r>
          </w:p>
        </w:tc>
      </w:tr>
      <w:tr w14:paraId="03B8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91" w:type="pct"/>
            <w:noWrap w:val="0"/>
            <w:vAlign w:val="center"/>
          </w:tcPr>
          <w:p w14:paraId="6A5BE5DA">
            <w:pPr>
              <w:widowControl/>
              <w:jc w:val="center"/>
              <w:rPr>
                <w:rFonts w:hint="eastAsia" w:ascii="宋体" w:hAnsi="宋体" w:cs="宋体"/>
                <w:color w:val="000000"/>
                <w:kern w:val="0"/>
                <w:szCs w:val="21"/>
              </w:rPr>
            </w:pPr>
            <w:r>
              <w:rPr>
                <w:rFonts w:hint="eastAsia" w:ascii="宋体" w:hAnsi="宋体" w:cs="宋体"/>
                <w:color w:val="000000"/>
                <w:kern w:val="0"/>
                <w:szCs w:val="21"/>
              </w:rPr>
              <w:t>平台安全性</w:t>
            </w:r>
          </w:p>
        </w:tc>
        <w:tc>
          <w:tcPr>
            <w:tcW w:w="4608" w:type="pct"/>
            <w:noWrap w:val="0"/>
            <w:vAlign w:val="center"/>
          </w:tcPr>
          <w:p w14:paraId="35934ECB">
            <w:pPr>
              <w:widowControl/>
              <w:rPr>
                <w:rFonts w:hint="eastAsia" w:ascii="宋体" w:hAnsi="宋体" w:cs="宋体"/>
                <w:color w:val="000000"/>
                <w:kern w:val="0"/>
                <w:szCs w:val="21"/>
              </w:rPr>
            </w:pPr>
            <w:r>
              <w:rPr>
                <w:rFonts w:hint="eastAsia" w:ascii="宋体" w:hAnsi="宋体" w:cs="宋体"/>
                <w:color w:val="000000"/>
                <w:kern w:val="0"/>
                <w:szCs w:val="21"/>
              </w:rPr>
              <w:sym w:font="Wingdings 2" w:char="00A3"/>
            </w:r>
            <w:r>
              <w:rPr>
                <w:rFonts w:hint="eastAsia" w:ascii="宋体" w:hAnsi="宋体" w:cs="宋体"/>
                <w:color w:val="000000"/>
                <w:kern w:val="0"/>
                <w:szCs w:val="21"/>
              </w:rPr>
              <w:t>投标人</w:t>
            </w:r>
            <w:r>
              <w:rPr>
                <w:rFonts w:hint="eastAsia" w:ascii="宋体" w:hAnsi="宋体" w:cs="宋体"/>
                <w:color w:val="000000"/>
                <w:kern w:val="0"/>
                <w:szCs w:val="21"/>
                <w:lang w:val="en-US" w:eastAsia="zh-CN"/>
              </w:rPr>
              <w:t>是否具有</w:t>
            </w:r>
            <w:r>
              <w:rPr>
                <w:rFonts w:hint="eastAsia" w:ascii="宋体" w:hAnsi="宋体" w:cs="宋体"/>
                <w:color w:val="000000"/>
                <w:kern w:val="0"/>
                <w:szCs w:val="21"/>
              </w:rPr>
              <w:t>须针对其云平台提供第三方测评机构出具的安全测评报告</w:t>
            </w:r>
            <w:r>
              <w:rPr>
                <w:rFonts w:hint="eastAsia" w:ascii="宋体" w:hAnsi="宋体" w:cs="宋体"/>
                <w:color w:val="000000"/>
                <w:kern w:val="0"/>
                <w:szCs w:val="21"/>
                <w:lang w:eastAsia="zh-CN"/>
              </w:rPr>
              <w:t>；</w:t>
            </w:r>
            <w:r>
              <w:rPr>
                <w:rFonts w:hint="eastAsia" w:ascii="宋体" w:hAnsi="宋体" w:cs="宋体"/>
                <w:color w:val="000000"/>
                <w:kern w:val="0"/>
                <w:szCs w:val="21"/>
              </w:rPr>
              <w:t>测评结论须包括</w:t>
            </w:r>
            <w:r>
              <w:rPr>
                <w:rFonts w:hint="eastAsia" w:ascii="宋体" w:hAnsi="宋体" w:cs="宋体"/>
                <w:color w:val="000000"/>
                <w:kern w:val="0"/>
                <w:szCs w:val="21"/>
              </w:rPr>
              <w:sym w:font="Wingdings 2" w:char="00A3"/>
            </w:r>
            <w:r>
              <w:rPr>
                <w:rFonts w:hint="eastAsia" w:ascii="宋体" w:hAnsi="宋体" w:cs="宋体"/>
                <w:color w:val="000000"/>
                <w:kern w:val="0"/>
                <w:szCs w:val="21"/>
              </w:rPr>
              <w:t>应用安全、</w:t>
            </w:r>
            <w:r>
              <w:rPr>
                <w:rFonts w:hint="eastAsia" w:ascii="宋体" w:hAnsi="宋体" w:cs="宋体"/>
                <w:color w:val="000000"/>
                <w:kern w:val="0"/>
                <w:szCs w:val="21"/>
              </w:rPr>
              <w:sym w:font="Wingdings 2" w:char="00A3"/>
            </w:r>
            <w:r>
              <w:rPr>
                <w:rFonts w:hint="eastAsia" w:ascii="宋体" w:hAnsi="宋体" w:cs="宋体"/>
                <w:color w:val="000000"/>
                <w:kern w:val="0"/>
                <w:szCs w:val="21"/>
              </w:rPr>
              <w:t>数据安全及备份恢复、</w:t>
            </w:r>
            <w:r>
              <w:rPr>
                <w:rFonts w:hint="eastAsia" w:ascii="宋体" w:hAnsi="宋体" w:cs="宋体"/>
                <w:color w:val="000000"/>
                <w:kern w:val="0"/>
                <w:szCs w:val="21"/>
              </w:rPr>
              <w:sym w:font="Wingdings 2" w:char="00A3"/>
            </w:r>
            <w:r>
              <w:rPr>
                <w:rFonts w:hint="eastAsia" w:ascii="宋体" w:hAnsi="宋体" w:cs="宋体"/>
                <w:color w:val="000000"/>
                <w:kern w:val="0"/>
                <w:szCs w:val="21"/>
              </w:rPr>
              <w:t>应用安全漏洞扫描方面。</w:t>
            </w:r>
          </w:p>
        </w:tc>
      </w:tr>
    </w:tbl>
    <w:p w14:paraId="5B521F70">
      <w:pPr>
        <w:pStyle w:val="3"/>
      </w:pPr>
    </w:p>
    <w:bookmarkEnd w:id="0"/>
    <w:p w14:paraId="46400771">
      <w:pPr>
        <w:spacing w:line="500" w:lineRule="exact"/>
        <w:outlineLvl w:val="1"/>
        <w:rPr>
          <w:rFonts w:ascii="仿宋" w:hAnsi="仿宋" w:eastAsia="仿宋" w:cs="仿宋"/>
          <w:b/>
          <w:sz w:val="32"/>
          <w:szCs w:val="32"/>
        </w:rPr>
      </w:pPr>
      <w:r>
        <w:rPr>
          <w:rFonts w:hint="eastAsia" w:ascii="仿宋" w:hAnsi="仿宋" w:eastAsia="仿宋" w:cs="仿宋"/>
          <w:b/>
          <w:sz w:val="32"/>
          <w:szCs w:val="32"/>
          <w:lang w:val="en-US" w:eastAsia="zh-CN"/>
        </w:rPr>
        <w:t>三</w:t>
      </w:r>
      <w:r>
        <w:rPr>
          <w:rFonts w:ascii="仿宋" w:hAnsi="仿宋" w:eastAsia="仿宋" w:cs="仿宋"/>
          <w:b/>
          <w:sz w:val="32"/>
          <w:szCs w:val="32"/>
        </w:rPr>
        <w:t>、其他要求</w:t>
      </w:r>
      <w:r>
        <w:rPr>
          <w:rFonts w:hint="eastAsia" w:ascii="仿宋" w:hAnsi="仿宋" w:eastAsia="仿宋" w:cs="仿宋"/>
          <w:b/>
          <w:bCs/>
          <w:sz w:val="32"/>
          <w:szCs w:val="32"/>
        </w:rPr>
        <w:t>【供应商可以批注形式提出合理化建议】</w:t>
      </w:r>
    </w:p>
    <w:p w14:paraId="38E58C36">
      <w:pPr>
        <w:spacing w:line="500" w:lineRule="exact"/>
        <w:ind w:firstLine="480" w:firstLineChars="15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（一）供应商要求</w:t>
      </w:r>
    </w:p>
    <w:p w14:paraId="58154CCD">
      <w:pPr>
        <w:spacing w:line="500" w:lineRule="exact"/>
        <w:ind w:firstLine="480" w:firstLineChars="15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1、符合《中华人民共和国政府采购法》第二十二条规定；</w:t>
      </w:r>
    </w:p>
    <w:p w14:paraId="4FEAA5C5">
      <w:pPr>
        <w:spacing w:line="500" w:lineRule="exact"/>
        <w:ind w:firstLine="480" w:firstLineChars="15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2、需在社会消防技术服务信息系统（shhxf.119.gov.cn）备案。</w:t>
      </w:r>
    </w:p>
    <w:p w14:paraId="4ADFFE6D">
      <w:pPr>
        <w:spacing w:line="500" w:lineRule="exact"/>
        <w:ind w:firstLine="480" w:firstLineChars="15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3、根据《政府采购促进中小企业发展管理办法》，属于中型、小型、微型的企业。</w:t>
      </w:r>
    </w:p>
    <w:p w14:paraId="1FDE9377">
      <w:pPr>
        <w:spacing w:line="500" w:lineRule="exact"/>
        <w:outlineLvl w:val="1"/>
        <w:rPr>
          <w:rFonts w:ascii="仿宋_GB2312" w:hAnsi="仿宋_GB2312" w:eastAsia="仿宋_GB2312" w:cs="仿宋_GB2312"/>
          <w:sz w:val="32"/>
          <w:szCs w:val="32"/>
        </w:rPr>
      </w:pPr>
      <w:r>
        <w:rPr>
          <w:rFonts w:hint="eastAsia" w:ascii="仿宋" w:hAnsi="仿宋" w:eastAsia="仿宋" w:cs="仿宋"/>
          <w:b/>
          <w:sz w:val="32"/>
          <w:szCs w:val="32"/>
          <w:lang w:val="en-US" w:eastAsia="zh-CN"/>
        </w:rPr>
        <w:t>四</w:t>
      </w:r>
      <w:r>
        <w:rPr>
          <w:rFonts w:hint="eastAsia" w:ascii="仿宋" w:hAnsi="仿宋" w:eastAsia="仿宋" w:cs="仿宋"/>
          <w:b/>
          <w:sz w:val="32"/>
          <w:szCs w:val="32"/>
        </w:rPr>
        <w:t>、其他方面的建议。</w:t>
      </w:r>
      <w:r>
        <w:rPr>
          <w:rFonts w:hint="eastAsia" w:ascii="仿宋_GB2312" w:hAnsi="仿宋_GB2312" w:eastAsia="仿宋_GB2312" w:cs="仿宋_GB2312"/>
          <w:sz w:val="32"/>
          <w:szCs w:val="32"/>
        </w:rPr>
        <w:tab/>
      </w:r>
      <w:r>
        <w:rPr>
          <w:rFonts w:hint="eastAsia" w:ascii="仿宋" w:hAnsi="仿宋" w:eastAsia="仿宋" w:cs="仿宋"/>
          <w:b/>
          <w:bCs/>
          <w:sz w:val="32"/>
          <w:szCs w:val="32"/>
        </w:rPr>
        <w:t>【供应商可以批注形式提出合理化建议】</w:t>
      </w:r>
    </w:p>
    <w:p w14:paraId="726E96AE">
      <w:pPr>
        <w:pStyle w:val="8"/>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BF9F0"/>
    <w:multiLevelType w:val="singleLevel"/>
    <w:tmpl w:val="988BF9F0"/>
    <w:lvl w:ilvl="0" w:tentative="0">
      <w:start w:val="1"/>
      <w:numFmt w:val="decimal"/>
      <w:suff w:val="nothing"/>
      <w:lvlText w:val="%1、"/>
      <w:lvlJc w:val="left"/>
    </w:lvl>
  </w:abstractNum>
  <w:abstractNum w:abstractNumId="1">
    <w:nsid w:val="70DD129E"/>
    <w:multiLevelType w:val="multilevel"/>
    <w:tmpl w:val="70DD129E"/>
    <w:lvl w:ilvl="0" w:tentative="0">
      <w:start w:val="1"/>
      <w:numFmt w:val="bullet"/>
      <w:lvlText w:val=""/>
      <w:lvlJc w:val="left"/>
      <w:pPr>
        <w:ind w:left="857" w:hanging="420"/>
      </w:pPr>
      <w:rPr>
        <w:rFonts w:hint="default" w:ascii="Wingdings" w:hAnsi="Wingdings"/>
      </w:rPr>
    </w:lvl>
    <w:lvl w:ilvl="1" w:tentative="0">
      <w:start w:val="1"/>
      <w:numFmt w:val="bullet"/>
      <w:lvlText w:val=""/>
      <w:lvlJc w:val="left"/>
      <w:pPr>
        <w:ind w:left="1277" w:hanging="420"/>
      </w:pPr>
      <w:rPr>
        <w:rFonts w:hint="default" w:ascii="Wingdings" w:hAnsi="Wingdings"/>
      </w:rPr>
    </w:lvl>
    <w:lvl w:ilvl="2" w:tentative="0">
      <w:start w:val="1"/>
      <w:numFmt w:val="bullet"/>
      <w:lvlText w:val=""/>
      <w:lvlJc w:val="left"/>
      <w:pPr>
        <w:ind w:left="1697" w:hanging="420"/>
      </w:pPr>
      <w:rPr>
        <w:rFonts w:hint="default" w:ascii="Wingdings" w:hAnsi="Wingdings"/>
      </w:rPr>
    </w:lvl>
    <w:lvl w:ilvl="3" w:tentative="0">
      <w:start w:val="1"/>
      <w:numFmt w:val="bullet"/>
      <w:lvlText w:val=""/>
      <w:lvlJc w:val="left"/>
      <w:pPr>
        <w:ind w:left="2117" w:hanging="420"/>
      </w:pPr>
      <w:rPr>
        <w:rFonts w:hint="default" w:ascii="Wingdings" w:hAnsi="Wingdings"/>
      </w:rPr>
    </w:lvl>
    <w:lvl w:ilvl="4" w:tentative="0">
      <w:start w:val="1"/>
      <w:numFmt w:val="bullet"/>
      <w:lvlText w:val=""/>
      <w:lvlJc w:val="left"/>
      <w:pPr>
        <w:ind w:left="2537" w:hanging="420"/>
      </w:pPr>
      <w:rPr>
        <w:rFonts w:hint="default" w:ascii="Wingdings" w:hAnsi="Wingdings"/>
      </w:rPr>
    </w:lvl>
    <w:lvl w:ilvl="5" w:tentative="0">
      <w:start w:val="1"/>
      <w:numFmt w:val="bullet"/>
      <w:lvlText w:val=""/>
      <w:lvlJc w:val="left"/>
      <w:pPr>
        <w:ind w:left="2957" w:hanging="420"/>
      </w:pPr>
      <w:rPr>
        <w:rFonts w:hint="default" w:ascii="Wingdings" w:hAnsi="Wingdings"/>
      </w:rPr>
    </w:lvl>
    <w:lvl w:ilvl="6" w:tentative="0">
      <w:start w:val="1"/>
      <w:numFmt w:val="bullet"/>
      <w:lvlText w:val=""/>
      <w:lvlJc w:val="left"/>
      <w:pPr>
        <w:ind w:left="3377" w:hanging="420"/>
      </w:pPr>
      <w:rPr>
        <w:rFonts w:hint="default" w:ascii="Wingdings" w:hAnsi="Wingdings"/>
      </w:rPr>
    </w:lvl>
    <w:lvl w:ilvl="7" w:tentative="0">
      <w:start w:val="1"/>
      <w:numFmt w:val="bullet"/>
      <w:lvlText w:val=""/>
      <w:lvlJc w:val="left"/>
      <w:pPr>
        <w:ind w:left="3797" w:hanging="420"/>
      </w:pPr>
      <w:rPr>
        <w:rFonts w:hint="default" w:ascii="Wingdings" w:hAnsi="Wingdings"/>
      </w:rPr>
    </w:lvl>
    <w:lvl w:ilvl="8" w:tentative="0">
      <w:start w:val="1"/>
      <w:numFmt w:val="bullet"/>
      <w:lvlText w:val=""/>
      <w:lvlJc w:val="left"/>
      <w:pPr>
        <w:ind w:left="4217"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3YjVmNjAzNGY4MGM1NmQ5Nzk3ZjQzZWIzMGY2ZWIifQ=="/>
  </w:docVars>
  <w:rsids>
    <w:rsidRoot w:val="5E166CD4"/>
    <w:rsid w:val="00033FB7"/>
    <w:rsid w:val="00072A1E"/>
    <w:rsid w:val="00095A53"/>
    <w:rsid w:val="00123E47"/>
    <w:rsid w:val="001A1C6E"/>
    <w:rsid w:val="00254293"/>
    <w:rsid w:val="00257E5E"/>
    <w:rsid w:val="0026181F"/>
    <w:rsid w:val="002870E0"/>
    <w:rsid w:val="002E6FBA"/>
    <w:rsid w:val="003044E6"/>
    <w:rsid w:val="00337080"/>
    <w:rsid w:val="0033740B"/>
    <w:rsid w:val="003965F4"/>
    <w:rsid w:val="003F09B8"/>
    <w:rsid w:val="004A7F25"/>
    <w:rsid w:val="004C7A20"/>
    <w:rsid w:val="005234B1"/>
    <w:rsid w:val="00524A7C"/>
    <w:rsid w:val="0058325B"/>
    <w:rsid w:val="00610FFD"/>
    <w:rsid w:val="00633FE3"/>
    <w:rsid w:val="00656DA6"/>
    <w:rsid w:val="006A5034"/>
    <w:rsid w:val="006F1856"/>
    <w:rsid w:val="00726300"/>
    <w:rsid w:val="00763648"/>
    <w:rsid w:val="007B54B6"/>
    <w:rsid w:val="00805145"/>
    <w:rsid w:val="008271A7"/>
    <w:rsid w:val="008667FD"/>
    <w:rsid w:val="008B005A"/>
    <w:rsid w:val="008F0357"/>
    <w:rsid w:val="009E6135"/>
    <w:rsid w:val="00A30ADA"/>
    <w:rsid w:val="00A33EAA"/>
    <w:rsid w:val="00A96219"/>
    <w:rsid w:val="00B31A23"/>
    <w:rsid w:val="00BC3ABB"/>
    <w:rsid w:val="00BC79CD"/>
    <w:rsid w:val="00DA2BBF"/>
    <w:rsid w:val="00DE6100"/>
    <w:rsid w:val="00EF2018"/>
    <w:rsid w:val="00F017EC"/>
    <w:rsid w:val="00F5445B"/>
    <w:rsid w:val="00F553D2"/>
    <w:rsid w:val="00F55699"/>
    <w:rsid w:val="00F97170"/>
    <w:rsid w:val="012A2737"/>
    <w:rsid w:val="015B3238"/>
    <w:rsid w:val="016C2D4F"/>
    <w:rsid w:val="01D6494A"/>
    <w:rsid w:val="0223122F"/>
    <w:rsid w:val="036C3448"/>
    <w:rsid w:val="04277CBD"/>
    <w:rsid w:val="04F55751"/>
    <w:rsid w:val="05147884"/>
    <w:rsid w:val="052971A9"/>
    <w:rsid w:val="05FD496D"/>
    <w:rsid w:val="062240F8"/>
    <w:rsid w:val="0687687D"/>
    <w:rsid w:val="06F40BF0"/>
    <w:rsid w:val="07222102"/>
    <w:rsid w:val="077B7867"/>
    <w:rsid w:val="07E46807"/>
    <w:rsid w:val="0808754A"/>
    <w:rsid w:val="087B7D1C"/>
    <w:rsid w:val="08B82D1E"/>
    <w:rsid w:val="090D12BC"/>
    <w:rsid w:val="09524F20"/>
    <w:rsid w:val="09952993"/>
    <w:rsid w:val="0A40746F"/>
    <w:rsid w:val="0A615AD2"/>
    <w:rsid w:val="0AA95014"/>
    <w:rsid w:val="0AAB0D8C"/>
    <w:rsid w:val="0BCA3DA7"/>
    <w:rsid w:val="0C060AE7"/>
    <w:rsid w:val="0C154D9D"/>
    <w:rsid w:val="0C232BA4"/>
    <w:rsid w:val="0CAF01B1"/>
    <w:rsid w:val="0CE707EA"/>
    <w:rsid w:val="0D076022"/>
    <w:rsid w:val="0D2C71FE"/>
    <w:rsid w:val="0D9C49BC"/>
    <w:rsid w:val="0E6D6359"/>
    <w:rsid w:val="0F5D4420"/>
    <w:rsid w:val="0FB26719"/>
    <w:rsid w:val="103001F2"/>
    <w:rsid w:val="11005262"/>
    <w:rsid w:val="110A60E1"/>
    <w:rsid w:val="113E604C"/>
    <w:rsid w:val="11ED1C8A"/>
    <w:rsid w:val="131E2317"/>
    <w:rsid w:val="132B0AE8"/>
    <w:rsid w:val="13CD6E96"/>
    <w:rsid w:val="14343DE1"/>
    <w:rsid w:val="14926B19"/>
    <w:rsid w:val="14983485"/>
    <w:rsid w:val="15485429"/>
    <w:rsid w:val="15EB6706"/>
    <w:rsid w:val="15F5735F"/>
    <w:rsid w:val="15FF01DE"/>
    <w:rsid w:val="16511B6C"/>
    <w:rsid w:val="167C2AC6"/>
    <w:rsid w:val="16B0772A"/>
    <w:rsid w:val="16D43DC5"/>
    <w:rsid w:val="16EF088A"/>
    <w:rsid w:val="1706559C"/>
    <w:rsid w:val="18F558C8"/>
    <w:rsid w:val="1A0757B7"/>
    <w:rsid w:val="1A95706D"/>
    <w:rsid w:val="1AEF6E14"/>
    <w:rsid w:val="1BC82E20"/>
    <w:rsid w:val="1D0936F0"/>
    <w:rsid w:val="1D1B1B6E"/>
    <w:rsid w:val="1D6A64D1"/>
    <w:rsid w:val="1E0808EE"/>
    <w:rsid w:val="1E5543EF"/>
    <w:rsid w:val="1EAB4489"/>
    <w:rsid w:val="1EC04283"/>
    <w:rsid w:val="1FD04999"/>
    <w:rsid w:val="20196340"/>
    <w:rsid w:val="207F3780"/>
    <w:rsid w:val="20DB53A4"/>
    <w:rsid w:val="20E05897"/>
    <w:rsid w:val="211B3642"/>
    <w:rsid w:val="21611D4D"/>
    <w:rsid w:val="216E1364"/>
    <w:rsid w:val="21815D13"/>
    <w:rsid w:val="21AE4866"/>
    <w:rsid w:val="21B55BF5"/>
    <w:rsid w:val="21D97A24"/>
    <w:rsid w:val="222F1E4B"/>
    <w:rsid w:val="22A174A5"/>
    <w:rsid w:val="22ED7F5E"/>
    <w:rsid w:val="23307C29"/>
    <w:rsid w:val="242B4894"/>
    <w:rsid w:val="25586907"/>
    <w:rsid w:val="25906B9F"/>
    <w:rsid w:val="263E440B"/>
    <w:rsid w:val="267A740D"/>
    <w:rsid w:val="267E0CAB"/>
    <w:rsid w:val="268C786C"/>
    <w:rsid w:val="26B97F35"/>
    <w:rsid w:val="26D2068D"/>
    <w:rsid w:val="26D452C3"/>
    <w:rsid w:val="270060B8"/>
    <w:rsid w:val="2721438B"/>
    <w:rsid w:val="27554102"/>
    <w:rsid w:val="278A3E40"/>
    <w:rsid w:val="27E4019F"/>
    <w:rsid w:val="27EE00B2"/>
    <w:rsid w:val="2A39664F"/>
    <w:rsid w:val="2B0A0D5F"/>
    <w:rsid w:val="2B8054C5"/>
    <w:rsid w:val="2BB51544"/>
    <w:rsid w:val="2C9805ED"/>
    <w:rsid w:val="2C994916"/>
    <w:rsid w:val="2C994A91"/>
    <w:rsid w:val="2DEB1247"/>
    <w:rsid w:val="2E2760CC"/>
    <w:rsid w:val="2E9F34A2"/>
    <w:rsid w:val="2EF316AB"/>
    <w:rsid w:val="2F3960B7"/>
    <w:rsid w:val="2F911A4F"/>
    <w:rsid w:val="2FF26266"/>
    <w:rsid w:val="300C78F8"/>
    <w:rsid w:val="307A24E3"/>
    <w:rsid w:val="318D4498"/>
    <w:rsid w:val="319E66A5"/>
    <w:rsid w:val="31EF3498"/>
    <w:rsid w:val="320F75A3"/>
    <w:rsid w:val="331E4E97"/>
    <w:rsid w:val="3454129D"/>
    <w:rsid w:val="34B54432"/>
    <w:rsid w:val="359C6581"/>
    <w:rsid w:val="36E0150E"/>
    <w:rsid w:val="374E6478"/>
    <w:rsid w:val="37712166"/>
    <w:rsid w:val="3775219E"/>
    <w:rsid w:val="379C3687"/>
    <w:rsid w:val="38414D70"/>
    <w:rsid w:val="386D6DD1"/>
    <w:rsid w:val="39184F8F"/>
    <w:rsid w:val="393D49F6"/>
    <w:rsid w:val="39821FC6"/>
    <w:rsid w:val="39F44D6F"/>
    <w:rsid w:val="3AC20E4B"/>
    <w:rsid w:val="3C352564"/>
    <w:rsid w:val="3CB44FCF"/>
    <w:rsid w:val="3CD62B3D"/>
    <w:rsid w:val="3CE1184F"/>
    <w:rsid w:val="3D1837B0"/>
    <w:rsid w:val="3D303787"/>
    <w:rsid w:val="3D3954D4"/>
    <w:rsid w:val="3D646E47"/>
    <w:rsid w:val="3D792ACB"/>
    <w:rsid w:val="3DD26AD3"/>
    <w:rsid w:val="3E295549"/>
    <w:rsid w:val="3F3B3E38"/>
    <w:rsid w:val="3FFF7182"/>
    <w:rsid w:val="40AD2461"/>
    <w:rsid w:val="40C31C84"/>
    <w:rsid w:val="40C41559"/>
    <w:rsid w:val="40D246F5"/>
    <w:rsid w:val="41774AD7"/>
    <w:rsid w:val="4278084D"/>
    <w:rsid w:val="44202F4A"/>
    <w:rsid w:val="44613C8E"/>
    <w:rsid w:val="455A5726"/>
    <w:rsid w:val="45A858ED"/>
    <w:rsid w:val="45BB7BE1"/>
    <w:rsid w:val="45CF30C1"/>
    <w:rsid w:val="45D63C32"/>
    <w:rsid w:val="465C2A22"/>
    <w:rsid w:val="467D5E7A"/>
    <w:rsid w:val="46821C9A"/>
    <w:rsid w:val="46C16C66"/>
    <w:rsid w:val="47B87045"/>
    <w:rsid w:val="489839F7"/>
    <w:rsid w:val="48AE321A"/>
    <w:rsid w:val="48BB1493"/>
    <w:rsid w:val="49366D6C"/>
    <w:rsid w:val="4969590D"/>
    <w:rsid w:val="496F0BFB"/>
    <w:rsid w:val="4971007B"/>
    <w:rsid w:val="497F403E"/>
    <w:rsid w:val="4A5B4CDC"/>
    <w:rsid w:val="4B3F45FD"/>
    <w:rsid w:val="4BC36FDC"/>
    <w:rsid w:val="4C152207"/>
    <w:rsid w:val="4C746F8D"/>
    <w:rsid w:val="4D01600E"/>
    <w:rsid w:val="4D2E66D8"/>
    <w:rsid w:val="4DF31A37"/>
    <w:rsid w:val="4E4D7031"/>
    <w:rsid w:val="4E6323B1"/>
    <w:rsid w:val="4EE91D9C"/>
    <w:rsid w:val="4EF031E5"/>
    <w:rsid w:val="4F8151E4"/>
    <w:rsid w:val="4FBF7ABB"/>
    <w:rsid w:val="4FD028AE"/>
    <w:rsid w:val="502F3FDB"/>
    <w:rsid w:val="503A38FE"/>
    <w:rsid w:val="507A1C34"/>
    <w:rsid w:val="50926F7D"/>
    <w:rsid w:val="51257DF2"/>
    <w:rsid w:val="514209A3"/>
    <w:rsid w:val="514B3BB4"/>
    <w:rsid w:val="517942D3"/>
    <w:rsid w:val="52992845"/>
    <w:rsid w:val="52AA6800"/>
    <w:rsid w:val="531D5224"/>
    <w:rsid w:val="532A2D2E"/>
    <w:rsid w:val="53D02297"/>
    <w:rsid w:val="542645AC"/>
    <w:rsid w:val="54492049"/>
    <w:rsid w:val="558E065B"/>
    <w:rsid w:val="57A31A70"/>
    <w:rsid w:val="57A445AB"/>
    <w:rsid w:val="58020E8D"/>
    <w:rsid w:val="5838665C"/>
    <w:rsid w:val="58C44394"/>
    <w:rsid w:val="59215342"/>
    <w:rsid w:val="59796F2C"/>
    <w:rsid w:val="59CA59DA"/>
    <w:rsid w:val="5A457E3E"/>
    <w:rsid w:val="5A4E660B"/>
    <w:rsid w:val="5B417EA0"/>
    <w:rsid w:val="5B7F4D2A"/>
    <w:rsid w:val="5BF40AEC"/>
    <w:rsid w:val="5C3617AD"/>
    <w:rsid w:val="5C3F445D"/>
    <w:rsid w:val="5C5B0B6B"/>
    <w:rsid w:val="5CB07109"/>
    <w:rsid w:val="5CDD77D2"/>
    <w:rsid w:val="5CEE7C31"/>
    <w:rsid w:val="5DA402F0"/>
    <w:rsid w:val="5DD72473"/>
    <w:rsid w:val="5DF30A58"/>
    <w:rsid w:val="5E0C4813"/>
    <w:rsid w:val="5E166CD4"/>
    <w:rsid w:val="5E5E7742"/>
    <w:rsid w:val="5F0E3CF1"/>
    <w:rsid w:val="5F3F6522"/>
    <w:rsid w:val="5F5D4BFA"/>
    <w:rsid w:val="5F9A19AB"/>
    <w:rsid w:val="5F9C1BC7"/>
    <w:rsid w:val="5FDE0E9B"/>
    <w:rsid w:val="61930DA7"/>
    <w:rsid w:val="61DF4125"/>
    <w:rsid w:val="62483940"/>
    <w:rsid w:val="62535F24"/>
    <w:rsid w:val="629628FD"/>
    <w:rsid w:val="62966DA1"/>
    <w:rsid w:val="6299419B"/>
    <w:rsid w:val="632E4F18"/>
    <w:rsid w:val="638C569A"/>
    <w:rsid w:val="63B75221"/>
    <w:rsid w:val="63C97091"/>
    <w:rsid w:val="644D158A"/>
    <w:rsid w:val="65577B1D"/>
    <w:rsid w:val="65815AE7"/>
    <w:rsid w:val="65E36238"/>
    <w:rsid w:val="661006D6"/>
    <w:rsid w:val="664E34EF"/>
    <w:rsid w:val="66C36496"/>
    <w:rsid w:val="66DB2FD4"/>
    <w:rsid w:val="674C5C80"/>
    <w:rsid w:val="67E91115"/>
    <w:rsid w:val="681A5D7E"/>
    <w:rsid w:val="684D3A5E"/>
    <w:rsid w:val="68994EF5"/>
    <w:rsid w:val="68C36416"/>
    <w:rsid w:val="69F50851"/>
    <w:rsid w:val="6A0F2272"/>
    <w:rsid w:val="6A7C687C"/>
    <w:rsid w:val="6B0B7C00"/>
    <w:rsid w:val="6B6A0DCB"/>
    <w:rsid w:val="6C0A7EB8"/>
    <w:rsid w:val="6C1C0317"/>
    <w:rsid w:val="6C7D68DC"/>
    <w:rsid w:val="6CA815F0"/>
    <w:rsid w:val="6CF9436E"/>
    <w:rsid w:val="6D1A3AF6"/>
    <w:rsid w:val="6D4713C4"/>
    <w:rsid w:val="6D7A3EBF"/>
    <w:rsid w:val="6DB97DE8"/>
    <w:rsid w:val="6EA6211A"/>
    <w:rsid w:val="6F386628"/>
    <w:rsid w:val="6F742218"/>
    <w:rsid w:val="70226920"/>
    <w:rsid w:val="714A1482"/>
    <w:rsid w:val="714D51CF"/>
    <w:rsid w:val="71AB5C99"/>
    <w:rsid w:val="724203AC"/>
    <w:rsid w:val="727823D3"/>
    <w:rsid w:val="72CE7E91"/>
    <w:rsid w:val="7379604F"/>
    <w:rsid w:val="73893DB8"/>
    <w:rsid w:val="73D02B91"/>
    <w:rsid w:val="73DA6814"/>
    <w:rsid w:val="750D767A"/>
    <w:rsid w:val="755A3C5E"/>
    <w:rsid w:val="75A31161"/>
    <w:rsid w:val="75CF430F"/>
    <w:rsid w:val="75EA4FE2"/>
    <w:rsid w:val="761C5F12"/>
    <w:rsid w:val="76AA651F"/>
    <w:rsid w:val="76C75323"/>
    <w:rsid w:val="76E2158C"/>
    <w:rsid w:val="77A86B72"/>
    <w:rsid w:val="77C53695"/>
    <w:rsid w:val="77E11709"/>
    <w:rsid w:val="78034139"/>
    <w:rsid w:val="788C75D7"/>
    <w:rsid w:val="7911102C"/>
    <w:rsid w:val="79B853F7"/>
    <w:rsid w:val="79D264B9"/>
    <w:rsid w:val="7A637111"/>
    <w:rsid w:val="7BA619AB"/>
    <w:rsid w:val="7C06244A"/>
    <w:rsid w:val="7C0861C2"/>
    <w:rsid w:val="7C0A252E"/>
    <w:rsid w:val="7C1D1542"/>
    <w:rsid w:val="7CFB76BE"/>
    <w:rsid w:val="7D2708CA"/>
    <w:rsid w:val="7D2D3A06"/>
    <w:rsid w:val="7D782922"/>
    <w:rsid w:val="7D811B8F"/>
    <w:rsid w:val="7E0E3838"/>
    <w:rsid w:val="7E45786A"/>
    <w:rsid w:val="7E851D4C"/>
    <w:rsid w:val="7EA46AE7"/>
    <w:rsid w:val="7EBE525E"/>
    <w:rsid w:val="7ED607F9"/>
    <w:rsid w:val="7F1255AA"/>
    <w:rsid w:val="7F9935D5"/>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line="416" w:lineRule="auto"/>
      <w:outlineLvl w:val="1"/>
    </w:pPr>
    <w:rPr>
      <w:rFonts w:ascii="Cambria" w:hAnsi="Cambria"/>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next w:val="5"/>
    <w:qFormat/>
    <w:uiPriority w:val="0"/>
    <w:pPr>
      <w:ind w:firstLine="660"/>
    </w:pPr>
    <w:rPr>
      <w:rFonts w:ascii="宋体" w:hAnsi="宋体"/>
      <w:color w:val="000000"/>
      <w:sz w:val="24"/>
      <w:szCs w:val="20"/>
    </w:rPr>
  </w:style>
  <w:style w:type="paragraph" w:styleId="5">
    <w:name w:val="envelope return"/>
    <w:basedOn w:val="1"/>
    <w:autoRedefine/>
    <w:qFormat/>
    <w:uiPriority w:val="0"/>
    <w:pPr>
      <w:snapToGrid w:val="0"/>
    </w:pPr>
    <w:rPr>
      <w:rFonts w:ascii="Arial" w:hAnsi="Arial" w:cs="Arial"/>
      <w:szCs w:val="24"/>
    </w:rPr>
  </w:style>
  <w:style w:type="paragraph" w:styleId="6">
    <w:name w:val="footer"/>
    <w:basedOn w:val="1"/>
    <w:link w:val="13"/>
    <w:autoRedefine/>
    <w:qFormat/>
    <w:uiPriority w:val="0"/>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3"/>
    <w:autoRedefine/>
    <w:qFormat/>
    <w:uiPriority w:val="0"/>
    <w:pPr>
      <w:spacing w:line="500" w:lineRule="exact"/>
      <w:ind w:firstLine="640" w:firstLineChars="200"/>
    </w:pPr>
    <w:rPr>
      <w:rFonts w:ascii="仿宋_GB2312" w:hAnsi="仿宋_GB2312" w:eastAsia="仿宋_GB2312" w:cs="仿宋_GB2312"/>
      <w:sz w:val="32"/>
      <w:szCs w:val="32"/>
    </w:rPr>
  </w:style>
  <w:style w:type="character" w:styleId="11">
    <w:name w:val="annotation reference"/>
    <w:autoRedefine/>
    <w:qFormat/>
    <w:uiPriority w:val="0"/>
    <w:rPr>
      <w:sz w:val="21"/>
      <w:szCs w:val="21"/>
    </w:rPr>
  </w:style>
  <w:style w:type="character" w:customStyle="1" w:styleId="12">
    <w:name w:val="页眉 Char"/>
    <w:basedOn w:val="10"/>
    <w:link w:val="7"/>
    <w:autoRedefine/>
    <w:qFormat/>
    <w:uiPriority w:val="0"/>
    <w:rPr>
      <w:rFonts w:ascii="Calibri" w:hAnsi="Calibri" w:eastAsia="宋体" w:cs="Times New Roman"/>
      <w:kern w:val="2"/>
      <w:sz w:val="18"/>
      <w:szCs w:val="18"/>
    </w:rPr>
  </w:style>
  <w:style w:type="character" w:customStyle="1" w:styleId="13">
    <w:name w:val="页脚 Char"/>
    <w:basedOn w:val="10"/>
    <w:link w:val="6"/>
    <w:autoRedefine/>
    <w:qFormat/>
    <w:uiPriority w:val="0"/>
    <w:rPr>
      <w:rFonts w:ascii="Calibri" w:hAnsi="Calibri" w:eastAsia="宋体" w:cs="Times New Roman"/>
      <w:kern w:val="2"/>
      <w:sz w:val="18"/>
      <w:szCs w:val="18"/>
    </w:rPr>
  </w:style>
  <w:style w:type="paragraph" w:styleId="14">
    <w:name w:val="List Paragraph"/>
    <w:basedOn w:val="1"/>
    <w:qFormat/>
    <w:uiPriority w:val="99"/>
    <w:pPr>
      <w:ind w:firstLine="420" w:firstLineChars="200"/>
    </w:pPr>
  </w:style>
  <w:style w:type="paragraph" w:customStyle="1" w:styleId="15">
    <w:name w:val="1-标书正文"/>
    <w:basedOn w:val="1"/>
    <w:qFormat/>
    <w:uiPriority w:val="0"/>
    <w:pPr>
      <w:spacing w:line="360" w:lineRule="auto"/>
      <w:ind w:firstLine="200" w:firstLineChars="200"/>
      <w:jc w:val="left"/>
    </w:pPr>
    <w:rPr>
      <w:rFonts w:ascii="宋体" w:hAnsi="宋体"/>
      <w:sz w:val="24"/>
    </w:rPr>
  </w:style>
  <w:style w:type="paragraph" w:customStyle="1" w:styleId="16">
    <w:name w:val="表内文字"/>
    <w:basedOn w:val="1"/>
    <w:qFormat/>
    <w:uiPriority w:val="0"/>
    <w:pPr>
      <w:jc w:val="center"/>
    </w:pPr>
    <w:rPr>
      <w:rFonts w:ascii="Times New Roman" w:hAnsi="Times New Roman"/>
      <w:sz w:val="24"/>
    </w:rPr>
  </w:style>
  <w:style w:type="paragraph" w:customStyle="1" w:styleId="17">
    <w:name w:val="正文_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86991-3D92-4B42-94E6-95A093C51892}">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20</Pages>
  <Words>1047</Words>
  <Characters>1081</Characters>
  <Lines>13</Lines>
  <Paragraphs>3</Paragraphs>
  <TotalTime>179</TotalTime>
  <ScaleCrop>false</ScaleCrop>
  <LinksUpToDate>false</LinksUpToDate>
  <CharactersWithSpaces>1164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2024-04-23T03:21:00Z</dcterms:created>
  <dc:creator>ice</dc:creator>
  <cp:lastModifiedBy>123</cp:lastModifiedBy>
  <cp:lastPrinted>2026-01-27T07:37:00Z</cp:lastPrinted>
  <dcterms:modified xsi:type="dcterms:W3CDTF">2026-01-29T06:53:19Z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5613240796424FD3A48B2CC2441EE96C_13</vt:lpwstr>
  </property>
  <property fmtid="{D5CDD505-2E9C-101B-9397-08002B2CF9AE}" pid="4" name="KSOTemplateDocerSaveRecord">
    <vt:lpwstr>eyJoZGlkIjoiMDM0YjNiMWFlYzA2MWNlNDM4ODdlNzNiNzY0YTViMjYiLCJ1c2VySWQiOiIzMTMwODQ2MjUifQ==</vt:lpwstr>
  </property>
</Properties>
</file>