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3C7CE" w14:textId="77777777" w:rsidR="00BB0A0D" w:rsidRDefault="00000000">
      <w:pPr>
        <w:pStyle w:val="a4"/>
        <w:rPr>
          <w:rFonts w:hint="eastAsia"/>
        </w:rPr>
      </w:pPr>
      <w:r>
        <w:t>安徽省大学生创新创业教育办公室关于发布2024年安徽省高校“模拟政府”大赛赛项规程</w:t>
      </w:r>
    </w:p>
    <w:p w14:paraId="0904DE70" w14:textId="77777777" w:rsidR="00BB0A0D" w:rsidRDefault="00000000">
      <w:pPr>
        <w:pStyle w:val="a3"/>
        <w:spacing w:before="134"/>
        <w:ind w:left="109"/>
        <w:rPr>
          <w:rFonts w:hint="eastAsia"/>
        </w:rPr>
      </w:pPr>
      <w:r>
        <w:t>各有关高校：</w:t>
      </w:r>
    </w:p>
    <w:p w14:paraId="1AD635CC" w14:textId="77777777" w:rsidR="00BB0A0D" w:rsidRDefault="00000000">
      <w:pPr>
        <w:pStyle w:val="a3"/>
        <w:spacing w:before="41" w:line="362" w:lineRule="auto"/>
        <w:ind w:left="109" w:right="220" w:firstLine="426"/>
        <w:jc w:val="both"/>
        <w:rPr>
          <w:rFonts w:hint="eastAsia"/>
        </w:rPr>
      </w:pPr>
      <w:r>
        <w:t>按照《安徽省教育厅关于进一步规范大学生学科和技能竞赛管理的意见》（</w:t>
      </w:r>
      <w:proofErr w:type="gramStart"/>
      <w:r>
        <w:t>皖教秘高</w:t>
      </w:r>
      <w:proofErr w:type="gramEnd"/>
      <w:r>
        <w:t>〔</w:t>
      </w:r>
      <w:r>
        <w:rPr>
          <w:rFonts w:ascii="Times New Roman" w:eastAsia="Times New Roman" w:hAnsi="Times New Roman"/>
        </w:rPr>
        <w:t>2020</w:t>
      </w:r>
      <w:r>
        <w:t>〕</w:t>
      </w:r>
      <w:r>
        <w:rPr>
          <w:rFonts w:ascii="Times New Roman" w:eastAsia="Times New Roman" w:hAnsi="Times New Roman"/>
        </w:rPr>
        <w:t>67</w:t>
      </w:r>
      <w:r>
        <w:t>号）要求，由提交的《2024年安徽省高校“模拟政府”大赛赛项规程》，经安徽省大学生创新创业教育办公室审定通过，现将赛公布。大赛组委会要严格按照规程开展各项竞赛组织工作。请各高校按照规程要求，积极组织符合条件的学生参赛</w:t>
      </w:r>
    </w:p>
    <w:p w14:paraId="26DA950C" w14:textId="77777777" w:rsidR="00BB0A0D" w:rsidRDefault="00BB0A0D">
      <w:pPr>
        <w:pStyle w:val="a3"/>
        <w:spacing w:before="1"/>
        <w:ind w:left="0"/>
        <w:rPr>
          <w:rFonts w:hint="eastAsia"/>
          <w:sz w:val="32"/>
        </w:rPr>
      </w:pPr>
    </w:p>
    <w:p w14:paraId="2A94C135" w14:textId="6E2E15A3" w:rsidR="00BB0A0D" w:rsidRDefault="00000000">
      <w:pPr>
        <w:pStyle w:val="a3"/>
        <w:spacing w:before="0"/>
        <w:ind w:left="0" w:right="153"/>
        <w:jc w:val="right"/>
        <w:rPr>
          <w:rFonts w:hint="eastAsia"/>
        </w:rPr>
      </w:pPr>
      <w:r>
        <w:t>安徽省大学生创新创业</w:t>
      </w:r>
      <w:r w:rsidR="00690159">
        <w:rPr>
          <w:rFonts w:hint="eastAsia"/>
        </w:rPr>
        <w:t>教育办公室</w:t>
      </w:r>
    </w:p>
    <w:p w14:paraId="27C4CB8C" w14:textId="63EF7D60" w:rsidR="00BB0A0D" w:rsidRDefault="00000000">
      <w:pPr>
        <w:pStyle w:val="a3"/>
        <w:spacing w:before="165"/>
        <w:ind w:left="0" w:right="261"/>
        <w:jc w:val="right"/>
        <w:rPr>
          <w:rFonts w:ascii="Times New Roman" w:hint="eastAsia"/>
        </w:rPr>
      </w:pPr>
      <w:r>
        <w:rPr>
          <w:rFonts w:ascii="Times New Roman"/>
        </w:rPr>
        <w:t>20</w:t>
      </w:r>
      <w:r w:rsidR="00690159">
        <w:rPr>
          <w:rFonts w:ascii="Times New Roman" w:hint="eastAsia"/>
        </w:rPr>
        <w:t>24</w:t>
      </w:r>
      <w:r w:rsidR="00690159">
        <w:rPr>
          <w:rFonts w:ascii="Times New Roman" w:hint="eastAsia"/>
        </w:rPr>
        <w:t>年</w:t>
      </w:r>
      <w:r w:rsidR="00690159">
        <w:rPr>
          <w:rFonts w:ascii="Times New Roman" w:hint="eastAsia"/>
        </w:rPr>
        <w:t>6</w:t>
      </w:r>
      <w:r w:rsidR="00690159">
        <w:rPr>
          <w:rFonts w:ascii="Times New Roman" w:hint="eastAsia"/>
        </w:rPr>
        <w:t>月</w:t>
      </w:r>
      <w:r w:rsidR="00690159">
        <w:rPr>
          <w:rFonts w:ascii="Times New Roman" w:hint="eastAsia"/>
        </w:rPr>
        <w:t>18</w:t>
      </w:r>
      <w:r w:rsidR="00690159">
        <w:rPr>
          <w:rFonts w:ascii="Times New Roman" w:hint="eastAsia"/>
        </w:rPr>
        <w:t>日</w:t>
      </w:r>
    </w:p>
    <w:p w14:paraId="43C183AA" w14:textId="77777777" w:rsidR="00BB0A0D" w:rsidRDefault="00BB0A0D">
      <w:pPr>
        <w:pStyle w:val="a3"/>
        <w:spacing w:before="0"/>
        <w:ind w:left="0"/>
        <w:rPr>
          <w:rFonts w:ascii="Times New Roman" w:hint="eastAsia"/>
          <w:sz w:val="24"/>
        </w:rPr>
      </w:pPr>
    </w:p>
    <w:p w14:paraId="71E4E75F" w14:textId="77777777" w:rsidR="00BB0A0D" w:rsidRDefault="00BB0A0D">
      <w:pPr>
        <w:pStyle w:val="a3"/>
        <w:spacing w:before="0"/>
        <w:ind w:left="0"/>
        <w:rPr>
          <w:rFonts w:ascii="Times New Roman" w:hint="eastAsia"/>
          <w:sz w:val="19"/>
        </w:rPr>
      </w:pPr>
    </w:p>
    <w:p w14:paraId="758D26D0" w14:textId="77777777" w:rsidR="00BB0A0D" w:rsidRDefault="00000000">
      <w:pPr>
        <w:ind w:left="1253" w:right="233"/>
        <w:jc w:val="center"/>
        <w:rPr>
          <w:rFonts w:hint="eastAsia"/>
          <w:sz w:val="24"/>
        </w:rPr>
      </w:pPr>
      <w:r>
        <w:rPr>
          <w:sz w:val="24"/>
        </w:rPr>
        <w:t>2024年安徽省高校“模拟政府”大赛赛项规程</w:t>
      </w:r>
    </w:p>
    <w:p w14:paraId="4316EAC7" w14:textId="77777777" w:rsidR="00BB0A0D" w:rsidRDefault="00BB0A0D">
      <w:pPr>
        <w:pStyle w:val="a3"/>
        <w:spacing w:before="0"/>
        <w:ind w:left="0"/>
        <w:rPr>
          <w:rFonts w:hint="eastAsia"/>
          <w:sz w:val="24"/>
        </w:rPr>
      </w:pPr>
    </w:p>
    <w:p w14:paraId="6139BFD0" w14:textId="77777777" w:rsidR="00BB0A0D" w:rsidRDefault="00BB0A0D">
      <w:pPr>
        <w:pStyle w:val="a3"/>
        <w:spacing w:before="0"/>
        <w:ind w:left="0"/>
        <w:rPr>
          <w:rFonts w:hint="eastAsia"/>
          <w:sz w:val="24"/>
        </w:rPr>
      </w:pPr>
    </w:p>
    <w:p w14:paraId="7F808180" w14:textId="77777777" w:rsidR="00BB0A0D" w:rsidRDefault="00000000">
      <w:pPr>
        <w:pStyle w:val="a3"/>
        <w:spacing w:before="158"/>
        <w:ind w:left="109"/>
        <w:rPr>
          <w:rFonts w:hint="eastAsia"/>
        </w:rPr>
      </w:pPr>
      <w:r>
        <w:t>一、赛项名称</w:t>
      </w:r>
    </w:p>
    <w:p w14:paraId="7FF4FDC3" w14:textId="77777777" w:rsidR="00BB0A0D" w:rsidRDefault="00000000">
      <w:pPr>
        <w:pStyle w:val="a3"/>
        <w:spacing w:before="80"/>
        <w:rPr>
          <w:rFonts w:hint="eastAsia"/>
        </w:rPr>
      </w:pPr>
      <w:r>
        <w:t>中文名称：安徽省高校“模拟政府”大赛</w:t>
      </w:r>
    </w:p>
    <w:p w14:paraId="74B82230" w14:textId="77777777" w:rsidR="00BB0A0D" w:rsidRDefault="00000000">
      <w:pPr>
        <w:pStyle w:val="a3"/>
        <w:spacing w:line="312" w:lineRule="auto"/>
        <w:ind w:right="2355"/>
        <w:rPr>
          <w:rFonts w:hint="eastAsia"/>
        </w:rPr>
      </w:pPr>
      <w:r>
        <w:t>英文名称：Simulation</w:t>
      </w:r>
      <w:r>
        <w:rPr>
          <w:spacing w:val="15"/>
        </w:rPr>
        <w:t xml:space="preserve"> </w:t>
      </w:r>
      <w:r>
        <w:t>Government</w:t>
      </w:r>
      <w:r>
        <w:rPr>
          <w:spacing w:val="15"/>
        </w:rPr>
        <w:t xml:space="preserve"> </w:t>
      </w:r>
      <w:r>
        <w:t>Competition</w:t>
      </w:r>
      <w:r>
        <w:rPr>
          <w:spacing w:val="15"/>
        </w:rPr>
        <w:t xml:space="preserve"> </w:t>
      </w:r>
      <w:r>
        <w:t>among</w:t>
      </w:r>
      <w:r>
        <w:rPr>
          <w:spacing w:val="15"/>
        </w:rPr>
        <w:t xml:space="preserve"> </w:t>
      </w:r>
      <w:r>
        <w:t>Colleges</w:t>
      </w:r>
      <w:r>
        <w:rPr>
          <w:spacing w:val="15"/>
        </w:rPr>
        <w:t xml:space="preserve"> </w:t>
      </w:r>
      <w:r>
        <w:t>in</w:t>
      </w:r>
      <w:r>
        <w:rPr>
          <w:spacing w:val="15"/>
        </w:rPr>
        <w:t xml:space="preserve"> </w:t>
      </w:r>
      <w:r>
        <w:t>Anhui</w:t>
      </w:r>
      <w:r>
        <w:rPr>
          <w:spacing w:val="15"/>
        </w:rPr>
        <w:t xml:space="preserve"> </w:t>
      </w:r>
      <w:r>
        <w:t>Province</w:t>
      </w:r>
      <w:r>
        <w:rPr>
          <w:spacing w:val="-102"/>
        </w:rPr>
        <w:t xml:space="preserve"> </w:t>
      </w:r>
      <w:r>
        <w:t>赛项组别：高校组</w:t>
      </w:r>
    </w:p>
    <w:p w14:paraId="5704917C" w14:textId="77777777" w:rsidR="00BB0A0D" w:rsidRDefault="00000000">
      <w:pPr>
        <w:pStyle w:val="a3"/>
        <w:spacing w:before="1"/>
        <w:ind w:left="109"/>
        <w:rPr>
          <w:rFonts w:hint="eastAsia"/>
        </w:rPr>
      </w:pPr>
      <w:r>
        <w:t>二、竞赛组织机构</w:t>
      </w:r>
    </w:p>
    <w:p w14:paraId="654E1A3C" w14:textId="77777777" w:rsidR="00BB0A0D" w:rsidRDefault="00000000">
      <w:pPr>
        <w:pStyle w:val="a3"/>
        <w:spacing w:line="312" w:lineRule="auto"/>
        <w:ind w:right="8114"/>
        <w:rPr>
          <w:rFonts w:hint="eastAsia"/>
        </w:rPr>
      </w:pPr>
      <w:r>
        <w:t>主办单位：安徽省教育厅承办单位：安徽财经大学</w:t>
      </w:r>
    </w:p>
    <w:p w14:paraId="005167FC" w14:textId="77777777" w:rsidR="00BB0A0D" w:rsidRDefault="00000000">
      <w:pPr>
        <w:pStyle w:val="a3"/>
        <w:spacing w:before="0"/>
        <w:rPr>
          <w:rFonts w:hint="eastAsia"/>
        </w:rPr>
      </w:pPr>
      <w:r>
        <w:t>技术支持平台：羚羊工业互联网平台</w:t>
      </w:r>
    </w:p>
    <w:p w14:paraId="4E0EEF82" w14:textId="77777777" w:rsidR="00BB0A0D" w:rsidRDefault="00000000">
      <w:pPr>
        <w:pStyle w:val="a3"/>
        <w:spacing w:line="312" w:lineRule="auto"/>
        <w:ind w:left="109" w:right="222" w:firstLine="426"/>
        <w:rPr>
          <w:rFonts w:hint="eastAsia"/>
        </w:rPr>
      </w:pPr>
      <w:r>
        <w:t>各参赛高校在组委会和承办单位指导下开展活动，各参赛高校应成立“模拟政府”大赛领导小组，并指定一名</w:t>
      </w:r>
      <w:proofErr w:type="gramStart"/>
      <w:r>
        <w:t>体负责</w:t>
      </w:r>
      <w:proofErr w:type="gramEnd"/>
      <w:r>
        <w:t>本校学生参赛事宜。负责人联系方式应通报组委会秘书处，以便工作联系。</w:t>
      </w:r>
    </w:p>
    <w:p w14:paraId="2E073A93" w14:textId="77777777" w:rsidR="00BB0A0D" w:rsidRDefault="00000000">
      <w:pPr>
        <w:pStyle w:val="a3"/>
        <w:spacing w:before="1"/>
        <w:rPr>
          <w:rFonts w:hint="eastAsia"/>
        </w:rPr>
      </w:pPr>
      <w:r>
        <w:t>（一）组织委员会</w:t>
      </w:r>
    </w:p>
    <w:p w14:paraId="665EF44A" w14:textId="77777777" w:rsidR="00BB0A0D" w:rsidRDefault="00000000">
      <w:pPr>
        <w:pStyle w:val="a3"/>
        <w:rPr>
          <w:rFonts w:hint="eastAsia"/>
        </w:rPr>
      </w:pPr>
      <w:r>
        <w:t>主任委员：</w:t>
      </w:r>
    </w:p>
    <w:p w14:paraId="63CEA162" w14:textId="77777777" w:rsidR="00BB0A0D" w:rsidRDefault="00000000">
      <w:pPr>
        <w:pStyle w:val="a3"/>
        <w:tabs>
          <w:tab w:val="left" w:pos="1496"/>
        </w:tabs>
        <w:spacing w:before="80" w:line="312" w:lineRule="auto"/>
        <w:ind w:right="7580"/>
        <w:rPr>
          <w:rFonts w:hint="eastAsia"/>
        </w:rPr>
      </w:pPr>
      <w:proofErr w:type="gramStart"/>
      <w:r>
        <w:t>储常连</w:t>
      </w:r>
      <w:proofErr w:type="gramEnd"/>
      <w:r>
        <w:tab/>
        <w:t>安徽省教育厅副厅长执行主任委员：</w:t>
      </w:r>
    </w:p>
    <w:p w14:paraId="09121907" w14:textId="77777777" w:rsidR="00BB0A0D" w:rsidRDefault="00000000">
      <w:pPr>
        <w:pStyle w:val="a3"/>
        <w:tabs>
          <w:tab w:val="left" w:pos="1496"/>
        </w:tabs>
        <w:spacing w:before="1" w:line="312" w:lineRule="auto"/>
        <w:ind w:right="7580"/>
        <w:rPr>
          <w:rFonts w:hint="eastAsia"/>
        </w:rPr>
      </w:pPr>
      <w:proofErr w:type="gramStart"/>
      <w:r>
        <w:t>宋马林</w:t>
      </w:r>
      <w:proofErr w:type="gramEnd"/>
      <w:r>
        <w:tab/>
        <w:t>安徽财经大学副校长副主任委员：</w:t>
      </w:r>
    </w:p>
    <w:p w14:paraId="1656CEA7" w14:textId="77777777" w:rsidR="00BB0A0D" w:rsidRDefault="00000000">
      <w:pPr>
        <w:pStyle w:val="a3"/>
        <w:tabs>
          <w:tab w:val="left" w:pos="1496"/>
        </w:tabs>
        <w:spacing w:before="0" w:line="312" w:lineRule="auto"/>
        <w:ind w:right="7047"/>
        <w:rPr>
          <w:rFonts w:hint="eastAsia"/>
        </w:rPr>
      </w:pPr>
      <w:r>
        <w:t>高</w:t>
      </w:r>
      <w:r>
        <w:rPr>
          <w:spacing w:val="112"/>
        </w:rPr>
        <w:t xml:space="preserve"> </w:t>
      </w:r>
      <w:r>
        <w:t>原</w:t>
      </w:r>
      <w:r>
        <w:tab/>
        <w:t>安徽省教育厅高教处处长各高校分管教学工作的副校（院）长委</w:t>
      </w:r>
      <w:r>
        <w:rPr>
          <w:spacing w:val="4"/>
        </w:rPr>
        <w:t xml:space="preserve"> </w:t>
      </w:r>
      <w:r>
        <w:t>员：</w:t>
      </w:r>
    </w:p>
    <w:p w14:paraId="1B429D7C" w14:textId="77777777" w:rsidR="00BB0A0D" w:rsidRDefault="00000000">
      <w:pPr>
        <w:pStyle w:val="a3"/>
        <w:tabs>
          <w:tab w:val="left" w:pos="1496"/>
        </w:tabs>
        <w:spacing w:before="1" w:line="312" w:lineRule="auto"/>
        <w:ind w:right="6941"/>
        <w:rPr>
          <w:rFonts w:hint="eastAsia"/>
        </w:rPr>
      </w:pPr>
      <w:r>
        <w:t>朱永国</w:t>
      </w:r>
      <w:r>
        <w:tab/>
        <w:t>安徽省教育厅高教处副处长廖信林</w:t>
      </w:r>
      <w:r>
        <w:tab/>
        <w:t>安徽财经大学教务处处长</w:t>
      </w:r>
    </w:p>
    <w:p w14:paraId="65A05617" w14:textId="77777777" w:rsidR="00BB0A0D" w:rsidRDefault="00000000">
      <w:pPr>
        <w:pStyle w:val="a3"/>
        <w:tabs>
          <w:tab w:val="left" w:pos="1496"/>
        </w:tabs>
        <w:spacing w:before="0" w:line="312" w:lineRule="auto"/>
        <w:ind w:right="6727"/>
        <w:rPr>
          <w:rFonts w:hint="eastAsia"/>
        </w:rPr>
      </w:pPr>
      <w:r>
        <w:t>吴理财</w:t>
      </w:r>
      <w:r>
        <w:tab/>
        <w:t>安徽大学社会与政治学院院长周振杰</w:t>
      </w:r>
      <w:r>
        <w:tab/>
        <w:t>安徽师范大学法学院院长</w:t>
      </w:r>
    </w:p>
    <w:p w14:paraId="5313AB76" w14:textId="77777777" w:rsidR="00BB0A0D" w:rsidRDefault="00000000">
      <w:pPr>
        <w:pStyle w:val="a3"/>
        <w:tabs>
          <w:tab w:val="left" w:pos="1496"/>
        </w:tabs>
        <w:spacing w:before="1"/>
        <w:rPr>
          <w:rFonts w:hint="eastAsia"/>
        </w:rPr>
      </w:pPr>
      <w:r>
        <w:t>刘</w:t>
      </w:r>
      <w:r>
        <w:rPr>
          <w:spacing w:val="112"/>
        </w:rPr>
        <w:t xml:space="preserve"> </w:t>
      </w:r>
      <w:r>
        <w:t>军</w:t>
      </w:r>
      <w:r>
        <w:tab/>
        <w:t>安徽工程大学人文学院院长</w:t>
      </w:r>
    </w:p>
    <w:p w14:paraId="34A5B86B" w14:textId="77777777" w:rsidR="00BB0A0D" w:rsidRDefault="00000000">
      <w:pPr>
        <w:pStyle w:val="a3"/>
        <w:tabs>
          <w:tab w:val="left" w:pos="1496"/>
        </w:tabs>
        <w:spacing w:line="312" w:lineRule="auto"/>
        <w:ind w:right="6087"/>
        <w:rPr>
          <w:rFonts w:hint="eastAsia"/>
        </w:rPr>
      </w:pPr>
      <w:r>
        <w:t>徐济益</w:t>
      </w:r>
      <w:r>
        <w:tab/>
        <w:t>安徽工业大学公共管理与法学院院长黄佳豪</w:t>
      </w:r>
      <w:r>
        <w:tab/>
        <w:t>安徽建筑大学公共管理学院院长</w:t>
      </w:r>
    </w:p>
    <w:p w14:paraId="54A09F96" w14:textId="77777777" w:rsidR="00BB0A0D" w:rsidRDefault="00000000">
      <w:pPr>
        <w:pStyle w:val="a3"/>
        <w:tabs>
          <w:tab w:val="left" w:pos="1496"/>
        </w:tabs>
        <w:spacing w:before="0" w:line="312" w:lineRule="auto"/>
        <w:ind w:right="6087"/>
        <w:rPr>
          <w:rFonts w:hint="eastAsia"/>
        </w:rPr>
      </w:pPr>
      <w:r>
        <w:t>方</w:t>
      </w:r>
      <w:r>
        <w:rPr>
          <w:spacing w:val="112"/>
        </w:rPr>
        <w:t xml:space="preserve"> </w:t>
      </w:r>
      <w:r>
        <w:t>胜</w:t>
      </w:r>
      <w:r>
        <w:tab/>
        <w:t>安徽理工大学人文社会科学学院院长余为青</w:t>
      </w:r>
      <w:r>
        <w:tab/>
        <w:t>阜阳师范大学法学院院长</w:t>
      </w:r>
    </w:p>
    <w:p w14:paraId="3117189B" w14:textId="77777777" w:rsidR="00BB0A0D" w:rsidRDefault="00000000">
      <w:pPr>
        <w:pStyle w:val="a3"/>
        <w:tabs>
          <w:tab w:val="left" w:pos="1496"/>
        </w:tabs>
        <w:spacing w:before="1" w:line="312" w:lineRule="auto"/>
        <w:ind w:right="6940"/>
        <w:rPr>
          <w:rFonts w:hint="eastAsia"/>
        </w:rPr>
      </w:pPr>
      <w:r>
        <w:t>张</w:t>
      </w:r>
      <w:r>
        <w:rPr>
          <w:spacing w:val="112"/>
        </w:rPr>
        <w:t xml:space="preserve"> </w:t>
      </w:r>
      <w:r>
        <w:t>训</w:t>
      </w:r>
      <w:r>
        <w:tab/>
        <w:t>淮北师范大学法学院院长</w:t>
      </w:r>
      <w:r>
        <w:rPr>
          <w:spacing w:val="1"/>
        </w:rPr>
        <w:t xml:space="preserve"> </w:t>
      </w:r>
      <w:proofErr w:type="gramStart"/>
      <w:r>
        <w:t>周杨波</w:t>
      </w:r>
      <w:proofErr w:type="gramEnd"/>
      <w:r>
        <w:tab/>
        <w:t>安徽财经大学教务处副处长</w:t>
      </w:r>
    </w:p>
    <w:p w14:paraId="5E17C75A" w14:textId="77777777" w:rsidR="00BB0A0D" w:rsidRDefault="00000000">
      <w:pPr>
        <w:pStyle w:val="a3"/>
        <w:tabs>
          <w:tab w:val="left" w:pos="1496"/>
        </w:tabs>
        <w:spacing w:before="0"/>
        <w:rPr>
          <w:rFonts w:hint="eastAsia"/>
        </w:rPr>
      </w:pPr>
      <w:proofErr w:type="gramStart"/>
      <w:r>
        <w:t>杨晓妹</w:t>
      </w:r>
      <w:proofErr w:type="gramEnd"/>
      <w:r>
        <w:tab/>
        <w:t>安徽财经大学财政与公共管理学院副院长</w:t>
      </w:r>
    </w:p>
    <w:p w14:paraId="5147A7C1" w14:textId="77777777" w:rsidR="00BB0A0D" w:rsidRDefault="00BB0A0D">
      <w:pPr>
        <w:rPr>
          <w:rFonts w:hint="eastAsia"/>
        </w:rPr>
        <w:sectPr w:rsidR="00BB0A0D">
          <w:type w:val="continuous"/>
          <w:pgSz w:w="11900" w:h="16840"/>
          <w:pgMar w:top="520" w:right="340" w:bottom="280" w:left="560" w:header="720" w:footer="720" w:gutter="0"/>
          <w:cols w:space="720"/>
        </w:sectPr>
      </w:pPr>
    </w:p>
    <w:p w14:paraId="44FB6BB5" w14:textId="77777777" w:rsidR="00BB0A0D" w:rsidRDefault="00000000">
      <w:pPr>
        <w:pStyle w:val="a3"/>
        <w:tabs>
          <w:tab w:val="left" w:pos="1496"/>
        </w:tabs>
        <w:spacing w:before="51"/>
        <w:rPr>
          <w:rFonts w:hint="eastAsia"/>
        </w:rPr>
      </w:pPr>
      <w:r>
        <w:lastRenderedPageBreak/>
        <w:t>高新宇</w:t>
      </w:r>
      <w:r>
        <w:tab/>
        <w:t>安徽财经大学财政与公共管理学院副院长</w:t>
      </w:r>
    </w:p>
    <w:p w14:paraId="7C5FDB5D" w14:textId="77777777" w:rsidR="00BB0A0D" w:rsidRDefault="00000000">
      <w:pPr>
        <w:pStyle w:val="a3"/>
        <w:rPr>
          <w:rFonts w:hint="eastAsia"/>
        </w:rPr>
      </w:pPr>
      <w:r>
        <w:t>张志胜 安徽财经大学财政与公共管理学院行政管理系主任</w:t>
      </w:r>
    </w:p>
    <w:p w14:paraId="046F6C1C" w14:textId="77777777" w:rsidR="00BB0A0D" w:rsidRDefault="00000000">
      <w:pPr>
        <w:pStyle w:val="a3"/>
        <w:rPr>
          <w:rFonts w:hint="eastAsia"/>
        </w:rPr>
      </w:pPr>
      <w:r>
        <w:t>（二）专家委员会</w:t>
      </w:r>
    </w:p>
    <w:p w14:paraId="4193223F" w14:textId="77777777" w:rsidR="00BB0A0D" w:rsidRDefault="00000000">
      <w:pPr>
        <w:pStyle w:val="a3"/>
        <w:rPr>
          <w:rFonts w:hint="eastAsia"/>
        </w:rPr>
      </w:pPr>
      <w:r>
        <w:t>主任委员：</w:t>
      </w:r>
    </w:p>
    <w:p w14:paraId="4495ADF1" w14:textId="77777777" w:rsidR="00BB0A0D" w:rsidRDefault="00000000">
      <w:pPr>
        <w:pStyle w:val="a3"/>
        <w:tabs>
          <w:tab w:val="left" w:pos="1496"/>
        </w:tabs>
        <w:spacing w:line="312" w:lineRule="auto"/>
        <w:ind w:right="6087"/>
        <w:rPr>
          <w:rFonts w:hint="eastAsia"/>
        </w:rPr>
      </w:pPr>
      <w:r>
        <w:t>吴理财</w:t>
      </w:r>
      <w:r>
        <w:tab/>
        <w:t>安徽大学社会与政治学院院长、</w:t>
      </w:r>
      <w:proofErr w:type="gramStart"/>
      <w:r>
        <w:t>教授副</w:t>
      </w:r>
      <w:proofErr w:type="gramEnd"/>
      <w:r>
        <w:t>主任委员:</w:t>
      </w:r>
    </w:p>
    <w:p w14:paraId="3D3ED556" w14:textId="77777777" w:rsidR="00BB0A0D" w:rsidRDefault="00000000">
      <w:pPr>
        <w:pStyle w:val="a3"/>
        <w:tabs>
          <w:tab w:val="left" w:pos="1496"/>
        </w:tabs>
        <w:spacing w:before="0"/>
        <w:rPr>
          <w:rFonts w:hint="eastAsia"/>
        </w:rPr>
      </w:pPr>
      <w:r>
        <w:t>刘</w:t>
      </w:r>
      <w:r>
        <w:rPr>
          <w:spacing w:val="112"/>
        </w:rPr>
        <w:t xml:space="preserve"> </w:t>
      </w:r>
      <w:r>
        <w:t>军</w:t>
      </w:r>
      <w:r>
        <w:tab/>
        <w:t>安徽工程大学人文学院院长、教授</w:t>
      </w:r>
    </w:p>
    <w:p w14:paraId="2E8B1577" w14:textId="77777777" w:rsidR="00BB0A0D" w:rsidRDefault="00000000">
      <w:pPr>
        <w:pStyle w:val="a3"/>
        <w:tabs>
          <w:tab w:val="left" w:pos="1496"/>
        </w:tabs>
        <w:spacing w:line="312" w:lineRule="auto"/>
        <w:ind w:right="5447"/>
        <w:rPr>
          <w:rFonts w:hint="eastAsia"/>
        </w:rPr>
      </w:pPr>
      <w:r>
        <w:t>徐济益</w:t>
      </w:r>
      <w:r>
        <w:tab/>
        <w:t>安徽工业大学公共管理与法学院院长、教授周仁标</w:t>
      </w:r>
      <w:r>
        <w:tab/>
        <w:t>安徽师范大学法学院教授</w:t>
      </w:r>
    </w:p>
    <w:p w14:paraId="28C34C2D" w14:textId="77777777" w:rsidR="00BB0A0D" w:rsidRDefault="00000000">
      <w:pPr>
        <w:pStyle w:val="a3"/>
        <w:tabs>
          <w:tab w:val="left" w:pos="1496"/>
        </w:tabs>
        <w:spacing w:before="1" w:line="312" w:lineRule="auto"/>
        <w:ind w:right="7154"/>
        <w:rPr>
          <w:rFonts w:hint="eastAsia"/>
        </w:rPr>
      </w:pPr>
      <w:r>
        <w:t>王义德</w:t>
      </w:r>
      <w:r>
        <w:tab/>
        <w:t>安徽师范大学法学院</w:t>
      </w:r>
      <w:proofErr w:type="gramStart"/>
      <w:r>
        <w:t>教授委</w:t>
      </w:r>
      <w:proofErr w:type="gramEnd"/>
      <w:r>
        <w:rPr>
          <w:spacing w:val="4"/>
        </w:rPr>
        <w:t xml:space="preserve"> </w:t>
      </w:r>
      <w:r>
        <w:t>员：</w:t>
      </w:r>
    </w:p>
    <w:p w14:paraId="674E1AEF" w14:textId="77777777" w:rsidR="00BB0A0D" w:rsidRDefault="00000000">
      <w:pPr>
        <w:pStyle w:val="a3"/>
        <w:spacing w:before="0"/>
        <w:rPr>
          <w:rFonts w:hint="eastAsia"/>
        </w:rPr>
      </w:pPr>
      <w:r>
        <w:t>其他成员由省内具有行政管理、政治学与行政学专业的高校各推荐1名具有博士学位或副高以上职称的人员组成</w:t>
      </w:r>
    </w:p>
    <w:p w14:paraId="3A6C32B1" w14:textId="77777777" w:rsidR="00BB0A0D" w:rsidRDefault="00000000">
      <w:pPr>
        <w:pStyle w:val="a3"/>
        <w:rPr>
          <w:rFonts w:hint="eastAsia"/>
        </w:rPr>
      </w:pPr>
      <w:r>
        <w:t>（三）仲裁委员会</w:t>
      </w:r>
    </w:p>
    <w:p w14:paraId="63E19168" w14:textId="77777777" w:rsidR="00BB0A0D" w:rsidRDefault="00000000">
      <w:pPr>
        <w:pStyle w:val="a3"/>
        <w:rPr>
          <w:rFonts w:hint="eastAsia"/>
        </w:rPr>
      </w:pPr>
      <w:r>
        <w:t>主任委员：</w:t>
      </w:r>
    </w:p>
    <w:p w14:paraId="5F942C34" w14:textId="77777777" w:rsidR="00BB0A0D" w:rsidRDefault="00000000">
      <w:pPr>
        <w:pStyle w:val="a3"/>
        <w:tabs>
          <w:tab w:val="left" w:pos="1496"/>
        </w:tabs>
        <w:spacing w:line="312" w:lineRule="auto"/>
        <w:ind w:right="4807"/>
        <w:rPr>
          <w:rFonts w:hint="eastAsia"/>
        </w:rPr>
      </w:pPr>
      <w:r>
        <w:t>叶战备</w:t>
      </w:r>
      <w:r>
        <w:tab/>
        <w:t>南京审计大学国家治理与国家审计研究院执行</w:t>
      </w:r>
      <w:proofErr w:type="gramStart"/>
      <w:r>
        <w:t>院长委</w:t>
      </w:r>
      <w:proofErr w:type="gramEnd"/>
      <w:r>
        <w:rPr>
          <w:spacing w:val="4"/>
        </w:rPr>
        <w:t xml:space="preserve"> </w:t>
      </w:r>
      <w:r>
        <w:t>员：</w:t>
      </w:r>
    </w:p>
    <w:p w14:paraId="5270B688" w14:textId="77777777" w:rsidR="00BB0A0D" w:rsidRDefault="00000000">
      <w:pPr>
        <w:pStyle w:val="a3"/>
        <w:tabs>
          <w:tab w:val="left" w:pos="1496"/>
        </w:tabs>
        <w:spacing w:before="1" w:line="312" w:lineRule="auto"/>
        <w:ind w:right="5447"/>
        <w:rPr>
          <w:rFonts w:hint="eastAsia"/>
        </w:rPr>
      </w:pPr>
      <w:r>
        <w:t>何邦武</w:t>
      </w:r>
      <w:r>
        <w:tab/>
        <w:t>南京航空航天大学人文与社会科学学院教授谢贵勇</w:t>
      </w:r>
      <w:r>
        <w:tab/>
        <w:t>安徽财经大学纪委副书记</w:t>
      </w:r>
    </w:p>
    <w:p w14:paraId="491771F9" w14:textId="77777777" w:rsidR="00BB0A0D" w:rsidRDefault="00000000">
      <w:pPr>
        <w:pStyle w:val="a3"/>
        <w:spacing w:before="0"/>
        <w:rPr>
          <w:rFonts w:hint="eastAsia"/>
        </w:rPr>
      </w:pPr>
      <w:r>
        <w:t>（四）秘书处</w:t>
      </w:r>
    </w:p>
    <w:p w14:paraId="237C2CE2" w14:textId="77777777" w:rsidR="00BB0A0D" w:rsidRDefault="00000000">
      <w:pPr>
        <w:pStyle w:val="a3"/>
        <w:rPr>
          <w:rFonts w:hint="eastAsia"/>
        </w:rPr>
      </w:pPr>
      <w:r>
        <w:t>组委会秘书处设在安徽财经大学财政与公共管理学院</w:t>
      </w:r>
    </w:p>
    <w:p w14:paraId="6DD2A241" w14:textId="77777777" w:rsidR="00BB0A0D" w:rsidRDefault="00000000">
      <w:pPr>
        <w:pStyle w:val="a3"/>
        <w:rPr>
          <w:rFonts w:hint="eastAsia"/>
        </w:rPr>
      </w:pPr>
      <w:r>
        <w:t>秘书长：高新宇 安徽财经大学财政与公共管理学院副院长</w:t>
      </w:r>
    </w:p>
    <w:p w14:paraId="44A794BE" w14:textId="77777777" w:rsidR="00BB0A0D" w:rsidRDefault="00000000">
      <w:pPr>
        <w:pStyle w:val="a3"/>
        <w:ind w:left="109"/>
        <w:rPr>
          <w:rFonts w:hint="eastAsia"/>
        </w:rPr>
      </w:pPr>
      <w:r>
        <w:t>三、竞赛目的</w:t>
      </w:r>
    </w:p>
    <w:p w14:paraId="6C02240C" w14:textId="77777777" w:rsidR="00BB0A0D" w:rsidRDefault="00000000">
      <w:pPr>
        <w:pStyle w:val="a3"/>
        <w:spacing w:line="312" w:lineRule="auto"/>
        <w:ind w:left="109" w:right="222" w:firstLine="426"/>
        <w:jc w:val="both"/>
        <w:rPr>
          <w:rFonts w:hint="eastAsia"/>
        </w:rPr>
      </w:pPr>
      <w:r>
        <w:t>大赛旨在深化高等教育综合改革，激发大学生创新意识和创造力，围绕政治学、公共管理的专业知识，通过学式，引导政治学与行政学、行政管理、城市管理、土地资源管理等相关专业的学生熟悉政府管理的相关政策，进一对政策制定与实施的认识，培养他们认识问题、思考问题和解决问题的能力，提升新时代大学生的时代责任感和使们以后成为理论研究与实际应用相结合的复合型行政管理人才奠定基础。</w:t>
      </w:r>
    </w:p>
    <w:p w14:paraId="292DD733" w14:textId="77777777" w:rsidR="00BB0A0D" w:rsidRDefault="00000000">
      <w:pPr>
        <w:pStyle w:val="a3"/>
        <w:spacing w:before="1"/>
        <w:ind w:left="0" w:right="8967"/>
        <w:jc w:val="right"/>
        <w:rPr>
          <w:rFonts w:hint="eastAsia"/>
        </w:rPr>
      </w:pPr>
      <w:r>
        <w:t>四、竞赛内容及题目</w:t>
      </w:r>
    </w:p>
    <w:p w14:paraId="5EA5764C" w14:textId="77777777" w:rsidR="00BB0A0D" w:rsidRDefault="00000000">
      <w:pPr>
        <w:pStyle w:val="a3"/>
        <w:ind w:left="0" w:right="8967"/>
        <w:jc w:val="right"/>
        <w:rPr>
          <w:rFonts w:hint="eastAsia"/>
        </w:rPr>
      </w:pPr>
      <w:r>
        <w:t>（一）竞赛内容</w:t>
      </w:r>
    </w:p>
    <w:p w14:paraId="0CB83959" w14:textId="77777777" w:rsidR="00BB0A0D" w:rsidRDefault="00000000">
      <w:pPr>
        <w:pStyle w:val="a3"/>
        <w:spacing w:before="80" w:line="312" w:lineRule="auto"/>
        <w:ind w:left="109" w:right="222" w:firstLine="426"/>
        <w:jc w:val="both"/>
        <w:rPr>
          <w:rFonts w:hint="eastAsia"/>
        </w:rPr>
      </w:pPr>
      <w:r>
        <w:t>围绕政治学与行政学、行政管理、城市管理、土地资源管理等相关专业所涵盖的与政府管理相关的课程</w:t>
      </w:r>
      <w:proofErr w:type="gramStart"/>
      <w:r>
        <w:t>内容进绕特定</w:t>
      </w:r>
      <w:proofErr w:type="gramEnd"/>
      <w:r>
        <w:t>时期的国家战略和社会需求进行设计。大赛考察的核心内容是学生如何以政府部门及其官员的视角来看待和会问题，着重考查学生在应对和解决社会问题时所奉行的理念和原则是否正确、遵循的流程和机制是否合理、</w:t>
      </w:r>
      <w:proofErr w:type="gramStart"/>
      <w:r>
        <w:t>作出</w:t>
      </w:r>
      <w:proofErr w:type="gramEnd"/>
      <w:r>
        <w:t>具有民主性和科学性以及采取的措施是否具有创新性和有效性等。</w:t>
      </w:r>
    </w:p>
    <w:p w14:paraId="127CC8DA" w14:textId="77777777" w:rsidR="00BB0A0D" w:rsidRDefault="00000000">
      <w:pPr>
        <w:pStyle w:val="a3"/>
        <w:spacing w:before="1"/>
        <w:rPr>
          <w:rFonts w:hint="eastAsia"/>
        </w:rPr>
      </w:pPr>
      <w:r>
        <w:t>（二）竞赛题目</w:t>
      </w:r>
    </w:p>
    <w:p w14:paraId="58320B8A" w14:textId="77777777" w:rsidR="00BB0A0D" w:rsidRDefault="00000000">
      <w:pPr>
        <w:pStyle w:val="a3"/>
        <w:rPr>
          <w:rFonts w:hint="eastAsia"/>
        </w:rPr>
      </w:pPr>
      <w:r>
        <w:t>由专家委员会研究确定，各校组织学生组队撰写论文，由专家委员会组织相关专家对参赛作品进行评比打分。</w:t>
      </w:r>
    </w:p>
    <w:p w14:paraId="12F19DC1" w14:textId="77777777" w:rsidR="00BB0A0D" w:rsidRDefault="00000000">
      <w:pPr>
        <w:pStyle w:val="a3"/>
        <w:rPr>
          <w:rFonts w:hint="eastAsia"/>
        </w:rPr>
      </w:pPr>
      <w:r>
        <w:t>（三）竞赛试题</w:t>
      </w:r>
    </w:p>
    <w:p w14:paraId="5A3DA8D0" w14:textId="77777777" w:rsidR="00BB0A0D" w:rsidRDefault="00000000">
      <w:pPr>
        <w:pStyle w:val="a3"/>
        <w:rPr>
          <w:rFonts w:hint="eastAsia"/>
        </w:rPr>
      </w:pPr>
      <w:r>
        <w:t>参赛论题：“数智”赋能基层治理现代化</w:t>
      </w:r>
    </w:p>
    <w:p w14:paraId="0A821A25" w14:textId="77777777" w:rsidR="00BB0A0D" w:rsidRDefault="00000000">
      <w:pPr>
        <w:pStyle w:val="a3"/>
        <w:rPr>
          <w:rFonts w:hint="eastAsia"/>
        </w:rPr>
      </w:pPr>
      <w:r>
        <w:t>说明：根据参赛论题方向，选择政治学或者公共管理的角度、方法和侧重点，自拟题目进行研究。</w:t>
      </w:r>
    </w:p>
    <w:p w14:paraId="3C31A41B" w14:textId="77777777" w:rsidR="00BB0A0D" w:rsidRDefault="00000000">
      <w:pPr>
        <w:pStyle w:val="a3"/>
        <w:ind w:left="109"/>
        <w:rPr>
          <w:rFonts w:hint="eastAsia"/>
        </w:rPr>
      </w:pPr>
      <w:r>
        <w:t>五、竞赛方式</w:t>
      </w:r>
    </w:p>
    <w:p w14:paraId="57716F28" w14:textId="77777777" w:rsidR="00BB0A0D" w:rsidRDefault="00000000">
      <w:pPr>
        <w:pStyle w:val="a3"/>
        <w:rPr>
          <w:rFonts w:hint="eastAsia"/>
        </w:rPr>
      </w:pPr>
      <w:r>
        <w:t>省赛队伍由各高校初赛分别选拔，采用团队赛形式，全程匿名评审，分为两个环节：</w:t>
      </w:r>
    </w:p>
    <w:p w14:paraId="35C23915" w14:textId="77777777" w:rsidR="00BB0A0D" w:rsidRDefault="00000000">
      <w:pPr>
        <w:pStyle w:val="a3"/>
        <w:rPr>
          <w:rFonts w:hint="eastAsia"/>
        </w:rPr>
      </w:pPr>
      <w:r>
        <w:t>（一）第一个环节为论文评比</w:t>
      </w:r>
    </w:p>
    <w:p w14:paraId="7714B584" w14:textId="77777777" w:rsidR="00BB0A0D" w:rsidRDefault="00000000">
      <w:pPr>
        <w:pStyle w:val="a3"/>
        <w:rPr>
          <w:rFonts w:hint="eastAsia"/>
        </w:rPr>
      </w:pPr>
      <w:r>
        <w:t>由专家委员会组织评委对各参赛队伍的论文进行评比打分。</w:t>
      </w:r>
    </w:p>
    <w:p w14:paraId="70846F74" w14:textId="77777777" w:rsidR="00BB0A0D" w:rsidRDefault="00000000">
      <w:pPr>
        <w:pStyle w:val="a3"/>
        <w:rPr>
          <w:rFonts w:hint="eastAsia"/>
        </w:rPr>
      </w:pPr>
      <w:r>
        <w:t>（二）第二个环节为现场比赛</w:t>
      </w:r>
    </w:p>
    <w:p w14:paraId="23B4A190" w14:textId="77777777" w:rsidR="00BB0A0D" w:rsidRDefault="00000000">
      <w:pPr>
        <w:pStyle w:val="a3"/>
        <w:spacing w:line="312" w:lineRule="auto"/>
        <w:ind w:left="109" w:right="222" w:firstLine="426"/>
        <w:rPr>
          <w:rFonts w:hint="eastAsia"/>
        </w:rPr>
      </w:pPr>
      <w:r>
        <w:t>包括现场汇报、专家提问、参赛队员回答、总结陈述等步骤。参赛团队按照出场顺序（前一天由领队现场抽签分钟准备。本环节分为4个步骤，总时间约为20分钟，具体步骤如下：</w:t>
      </w:r>
    </w:p>
    <w:p w14:paraId="63A6E4DB" w14:textId="77777777" w:rsidR="00BB0A0D" w:rsidRDefault="00BB0A0D">
      <w:pPr>
        <w:spacing w:line="312" w:lineRule="auto"/>
        <w:rPr>
          <w:rFonts w:hint="eastAsia"/>
        </w:rPr>
        <w:sectPr w:rsidR="00BB0A0D">
          <w:pgSz w:w="11900" w:h="16840"/>
          <w:pgMar w:top="520" w:right="340" w:bottom="280" w:left="560" w:header="720" w:footer="720" w:gutter="0"/>
          <w:cols w:space="720"/>
        </w:sectPr>
      </w:pPr>
    </w:p>
    <w:p w14:paraId="14A693B5" w14:textId="77777777" w:rsidR="00BB0A0D" w:rsidRDefault="00000000">
      <w:pPr>
        <w:pStyle w:val="a5"/>
        <w:numPr>
          <w:ilvl w:val="0"/>
          <w:numId w:val="4"/>
        </w:numPr>
        <w:tabs>
          <w:tab w:val="left" w:pos="751"/>
        </w:tabs>
        <w:spacing w:before="51"/>
        <w:rPr>
          <w:rFonts w:hint="eastAsia"/>
          <w:sz w:val="21"/>
        </w:rPr>
      </w:pPr>
      <w:r>
        <w:rPr>
          <w:sz w:val="21"/>
        </w:rPr>
        <w:lastRenderedPageBreak/>
        <w:t>团队代表总体汇报（使用PPT），时间8分钟；</w:t>
      </w:r>
    </w:p>
    <w:p w14:paraId="557D3AAE" w14:textId="77777777" w:rsidR="00BB0A0D" w:rsidRDefault="00000000">
      <w:pPr>
        <w:pStyle w:val="a5"/>
        <w:numPr>
          <w:ilvl w:val="0"/>
          <w:numId w:val="4"/>
        </w:numPr>
        <w:tabs>
          <w:tab w:val="left" w:pos="751"/>
        </w:tabs>
        <w:rPr>
          <w:rFonts w:hint="eastAsia"/>
          <w:sz w:val="21"/>
        </w:rPr>
      </w:pPr>
      <w:r>
        <w:rPr>
          <w:sz w:val="21"/>
        </w:rPr>
        <w:t>专家现场提问3-5个问题；</w:t>
      </w:r>
    </w:p>
    <w:p w14:paraId="4040FA54" w14:textId="77777777" w:rsidR="00BB0A0D" w:rsidRDefault="00000000">
      <w:pPr>
        <w:pStyle w:val="a5"/>
        <w:numPr>
          <w:ilvl w:val="0"/>
          <w:numId w:val="4"/>
        </w:numPr>
        <w:tabs>
          <w:tab w:val="left" w:pos="751"/>
        </w:tabs>
        <w:rPr>
          <w:rFonts w:hint="eastAsia"/>
          <w:sz w:val="21"/>
        </w:rPr>
      </w:pPr>
      <w:r>
        <w:rPr>
          <w:sz w:val="21"/>
        </w:rPr>
        <w:t>参赛队员回答，第二、三环节时间总计8分钟；</w:t>
      </w:r>
    </w:p>
    <w:p w14:paraId="17D04F8B" w14:textId="77777777" w:rsidR="00BB0A0D" w:rsidRDefault="00000000">
      <w:pPr>
        <w:pStyle w:val="a5"/>
        <w:numPr>
          <w:ilvl w:val="0"/>
          <w:numId w:val="4"/>
        </w:numPr>
        <w:tabs>
          <w:tab w:val="left" w:pos="751"/>
        </w:tabs>
        <w:rPr>
          <w:rFonts w:hint="eastAsia"/>
          <w:sz w:val="21"/>
        </w:rPr>
      </w:pPr>
      <w:r>
        <w:rPr>
          <w:sz w:val="21"/>
        </w:rPr>
        <w:t>团队代表总结陈述，时间4分钟。</w:t>
      </w:r>
    </w:p>
    <w:p w14:paraId="2D8857F8" w14:textId="77777777" w:rsidR="00BB0A0D" w:rsidRDefault="00000000">
      <w:pPr>
        <w:pStyle w:val="a3"/>
        <w:ind w:left="109"/>
        <w:rPr>
          <w:rFonts w:hint="eastAsia"/>
        </w:rPr>
      </w:pPr>
      <w:r>
        <w:t>六、大赛进度</w:t>
      </w:r>
    </w:p>
    <w:p w14:paraId="62A3A214" w14:textId="77777777" w:rsidR="00BB0A0D" w:rsidRDefault="00BB0A0D">
      <w:pPr>
        <w:pStyle w:val="a3"/>
        <w:spacing w:before="10"/>
        <w:ind w:left="0"/>
        <w:rPr>
          <w:rFonts w:hint="eastAsia"/>
          <w:sz w:val="4"/>
        </w:rPr>
      </w:pPr>
    </w:p>
    <w:tbl>
      <w:tblPr>
        <w:tblStyle w:val="TableNormal"/>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1540"/>
        <w:gridCol w:w="4270"/>
      </w:tblGrid>
      <w:tr w:rsidR="00BB0A0D" w14:paraId="509E8E77" w14:textId="77777777">
        <w:trPr>
          <w:trHeight w:val="350"/>
        </w:trPr>
        <w:tc>
          <w:tcPr>
            <w:tcW w:w="1860" w:type="dxa"/>
          </w:tcPr>
          <w:p w14:paraId="3A8DC311" w14:textId="77777777" w:rsidR="00BB0A0D" w:rsidRDefault="00000000">
            <w:pPr>
              <w:pStyle w:val="TableParagraph"/>
              <w:spacing w:before="20"/>
              <w:ind w:left="76"/>
              <w:rPr>
                <w:rFonts w:hint="eastAsia"/>
                <w:sz w:val="21"/>
              </w:rPr>
            </w:pPr>
            <w:r>
              <w:rPr>
                <w:sz w:val="21"/>
              </w:rPr>
              <w:t>时间</w:t>
            </w:r>
          </w:p>
        </w:tc>
        <w:tc>
          <w:tcPr>
            <w:tcW w:w="1540" w:type="dxa"/>
          </w:tcPr>
          <w:p w14:paraId="6B8128EF" w14:textId="77777777" w:rsidR="00BB0A0D" w:rsidRDefault="00000000">
            <w:pPr>
              <w:pStyle w:val="TableParagraph"/>
              <w:spacing w:before="20"/>
              <w:ind w:left="74"/>
              <w:rPr>
                <w:rFonts w:hint="eastAsia"/>
                <w:sz w:val="21"/>
              </w:rPr>
            </w:pPr>
            <w:r>
              <w:rPr>
                <w:sz w:val="21"/>
              </w:rPr>
              <w:t>内容</w:t>
            </w:r>
          </w:p>
        </w:tc>
        <w:tc>
          <w:tcPr>
            <w:tcW w:w="4270" w:type="dxa"/>
          </w:tcPr>
          <w:p w14:paraId="550C36C9" w14:textId="77777777" w:rsidR="00BB0A0D" w:rsidRDefault="00000000">
            <w:pPr>
              <w:pStyle w:val="TableParagraph"/>
              <w:spacing w:before="20"/>
              <w:ind w:left="72"/>
              <w:rPr>
                <w:rFonts w:hint="eastAsia"/>
                <w:sz w:val="21"/>
              </w:rPr>
            </w:pPr>
            <w:r>
              <w:rPr>
                <w:sz w:val="21"/>
              </w:rPr>
              <w:t>说明</w:t>
            </w:r>
          </w:p>
        </w:tc>
      </w:tr>
      <w:tr w:rsidR="00BB0A0D" w14:paraId="4145A16F" w14:textId="77777777">
        <w:trPr>
          <w:trHeight w:val="1050"/>
        </w:trPr>
        <w:tc>
          <w:tcPr>
            <w:tcW w:w="1860" w:type="dxa"/>
          </w:tcPr>
          <w:p w14:paraId="6DCC5613" w14:textId="77777777" w:rsidR="00BB0A0D" w:rsidRDefault="00BB0A0D">
            <w:pPr>
              <w:pStyle w:val="TableParagraph"/>
              <w:spacing w:before="7"/>
              <w:rPr>
                <w:rFonts w:hint="eastAsia"/>
                <w:sz w:val="15"/>
              </w:rPr>
            </w:pPr>
          </w:p>
          <w:p w14:paraId="530F17DA" w14:textId="77777777" w:rsidR="00BB0A0D" w:rsidRDefault="00000000">
            <w:pPr>
              <w:pStyle w:val="TableParagraph"/>
              <w:spacing w:before="1" w:line="312" w:lineRule="auto"/>
              <w:ind w:left="76" w:right="278"/>
              <w:rPr>
                <w:rFonts w:hint="eastAsia"/>
                <w:sz w:val="21"/>
              </w:rPr>
            </w:pPr>
            <w:r>
              <w:rPr>
                <w:sz w:val="21"/>
              </w:rPr>
              <w:t>9月中旬-10月中旬</w:t>
            </w:r>
          </w:p>
        </w:tc>
        <w:tc>
          <w:tcPr>
            <w:tcW w:w="1540" w:type="dxa"/>
          </w:tcPr>
          <w:p w14:paraId="0512F744" w14:textId="77777777" w:rsidR="00BB0A0D" w:rsidRDefault="00BB0A0D">
            <w:pPr>
              <w:pStyle w:val="TableParagraph"/>
              <w:spacing w:before="11"/>
              <w:rPr>
                <w:rFonts w:hint="eastAsia"/>
                <w:sz w:val="28"/>
              </w:rPr>
            </w:pPr>
          </w:p>
          <w:p w14:paraId="43A4A2DA" w14:textId="77777777" w:rsidR="00BB0A0D" w:rsidRDefault="00000000">
            <w:pPr>
              <w:pStyle w:val="TableParagraph"/>
              <w:ind w:left="74"/>
              <w:rPr>
                <w:rFonts w:hint="eastAsia"/>
                <w:sz w:val="21"/>
              </w:rPr>
            </w:pPr>
            <w:proofErr w:type="gramStart"/>
            <w:r>
              <w:rPr>
                <w:sz w:val="21"/>
              </w:rPr>
              <w:t>校赛选拔</w:t>
            </w:r>
            <w:proofErr w:type="gramEnd"/>
          </w:p>
        </w:tc>
        <w:tc>
          <w:tcPr>
            <w:tcW w:w="4270" w:type="dxa"/>
          </w:tcPr>
          <w:p w14:paraId="1E08530C" w14:textId="77777777" w:rsidR="00BB0A0D" w:rsidRDefault="00000000">
            <w:pPr>
              <w:pStyle w:val="TableParagraph"/>
              <w:spacing w:before="20" w:line="312" w:lineRule="auto"/>
              <w:ind w:left="72" w:right="132"/>
              <w:rPr>
                <w:rFonts w:hint="eastAsia"/>
                <w:sz w:val="21"/>
              </w:rPr>
            </w:pPr>
            <w:r>
              <w:rPr>
                <w:sz w:val="21"/>
              </w:rPr>
              <w:t>各校组织校赛，开展赛前训练，参赛团队围绕组委会给定的主题，撰写参赛论文，制作</w:t>
            </w:r>
          </w:p>
          <w:p w14:paraId="4066C2A2" w14:textId="77777777" w:rsidR="00BB0A0D" w:rsidRDefault="00000000">
            <w:pPr>
              <w:pStyle w:val="TableParagraph"/>
              <w:ind w:left="72"/>
              <w:rPr>
                <w:rFonts w:hint="eastAsia"/>
                <w:sz w:val="21"/>
              </w:rPr>
            </w:pPr>
            <w:r>
              <w:rPr>
                <w:sz w:val="21"/>
              </w:rPr>
              <w:t>参赛PPT，并现场展示。</w:t>
            </w:r>
          </w:p>
        </w:tc>
      </w:tr>
      <w:tr w:rsidR="00BB0A0D" w14:paraId="7FD47FBF" w14:textId="77777777">
        <w:trPr>
          <w:trHeight w:val="1400"/>
        </w:trPr>
        <w:tc>
          <w:tcPr>
            <w:tcW w:w="1860" w:type="dxa"/>
          </w:tcPr>
          <w:p w14:paraId="274EFE56" w14:textId="77777777" w:rsidR="00BB0A0D" w:rsidRDefault="00BB0A0D">
            <w:pPr>
              <w:pStyle w:val="TableParagraph"/>
              <w:rPr>
                <w:rFonts w:hint="eastAsia"/>
                <w:sz w:val="20"/>
              </w:rPr>
            </w:pPr>
          </w:p>
          <w:p w14:paraId="1C7FE902" w14:textId="77777777" w:rsidR="00BB0A0D" w:rsidRDefault="00BB0A0D">
            <w:pPr>
              <w:pStyle w:val="TableParagraph"/>
              <w:spacing w:before="11"/>
              <w:rPr>
                <w:rFonts w:hint="eastAsia"/>
              </w:rPr>
            </w:pPr>
          </w:p>
          <w:p w14:paraId="721ABB4E" w14:textId="77777777" w:rsidR="00BB0A0D" w:rsidRDefault="00000000">
            <w:pPr>
              <w:pStyle w:val="TableParagraph"/>
              <w:spacing w:before="1"/>
              <w:ind w:left="76"/>
              <w:rPr>
                <w:rFonts w:hint="eastAsia"/>
                <w:sz w:val="21"/>
              </w:rPr>
            </w:pPr>
            <w:r>
              <w:rPr>
                <w:sz w:val="21"/>
              </w:rPr>
              <w:t>10月22日</w:t>
            </w:r>
          </w:p>
        </w:tc>
        <w:tc>
          <w:tcPr>
            <w:tcW w:w="1540" w:type="dxa"/>
          </w:tcPr>
          <w:p w14:paraId="0690876A" w14:textId="77777777" w:rsidR="00BB0A0D" w:rsidRDefault="00BB0A0D">
            <w:pPr>
              <w:pStyle w:val="TableParagraph"/>
              <w:spacing w:before="11"/>
              <w:rPr>
                <w:rFonts w:hint="eastAsia"/>
                <w:sz w:val="28"/>
              </w:rPr>
            </w:pPr>
          </w:p>
          <w:p w14:paraId="71A7AC85" w14:textId="77777777" w:rsidR="00BB0A0D" w:rsidRDefault="00000000">
            <w:pPr>
              <w:pStyle w:val="TableParagraph"/>
              <w:spacing w:line="312" w:lineRule="auto"/>
              <w:ind w:left="74" w:right="173"/>
              <w:rPr>
                <w:rFonts w:hint="eastAsia"/>
                <w:sz w:val="21"/>
              </w:rPr>
            </w:pPr>
            <w:r>
              <w:rPr>
                <w:sz w:val="21"/>
              </w:rPr>
              <w:t>报名，提交材料</w:t>
            </w:r>
          </w:p>
        </w:tc>
        <w:tc>
          <w:tcPr>
            <w:tcW w:w="4270" w:type="dxa"/>
          </w:tcPr>
          <w:p w14:paraId="4892614D" w14:textId="77777777" w:rsidR="00BB0A0D" w:rsidRDefault="00000000">
            <w:pPr>
              <w:pStyle w:val="TableParagraph"/>
              <w:spacing w:before="20" w:line="312" w:lineRule="auto"/>
              <w:ind w:left="72" w:right="132"/>
              <w:rPr>
                <w:rFonts w:hint="eastAsia"/>
                <w:sz w:val="21"/>
              </w:rPr>
            </w:pPr>
            <w:r>
              <w:rPr>
                <w:sz w:val="21"/>
              </w:rPr>
              <w:t>提交报名表（电子版+扫描版），提交参赛论文（同时提供</w:t>
            </w:r>
            <w:proofErr w:type="gramStart"/>
            <w:r>
              <w:rPr>
                <w:sz w:val="21"/>
              </w:rPr>
              <w:t>论文查重报告</w:t>
            </w:r>
            <w:proofErr w:type="gramEnd"/>
            <w:r>
              <w:rPr>
                <w:sz w:val="21"/>
              </w:rPr>
              <w:t>）、汇报文本以及汇报PPT至报名邮箱，提交完成后不再</w:t>
            </w:r>
          </w:p>
          <w:p w14:paraId="32ABB1E5" w14:textId="77777777" w:rsidR="00BB0A0D" w:rsidRDefault="00000000">
            <w:pPr>
              <w:pStyle w:val="TableParagraph"/>
              <w:ind w:left="72"/>
              <w:rPr>
                <w:rFonts w:hint="eastAsia"/>
                <w:sz w:val="21"/>
              </w:rPr>
            </w:pPr>
            <w:r>
              <w:rPr>
                <w:sz w:val="21"/>
              </w:rPr>
              <w:t>接受更新修改。</w:t>
            </w:r>
          </w:p>
        </w:tc>
      </w:tr>
      <w:tr w:rsidR="00BB0A0D" w14:paraId="168046BC" w14:textId="77777777">
        <w:trPr>
          <w:trHeight w:val="1050"/>
        </w:trPr>
        <w:tc>
          <w:tcPr>
            <w:tcW w:w="1860" w:type="dxa"/>
          </w:tcPr>
          <w:p w14:paraId="1635AF43" w14:textId="77777777" w:rsidR="00BB0A0D" w:rsidRDefault="00BB0A0D">
            <w:pPr>
              <w:pStyle w:val="TableParagraph"/>
              <w:spacing w:before="7"/>
              <w:rPr>
                <w:rFonts w:hint="eastAsia"/>
                <w:sz w:val="15"/>
              </w:rPr>
            </w:pPr>
          </w:p>
          <w:p w14:paraId="24914DF8" w14:textId="77777777" w:rsidR="00BB0A0D" w:rsidRDefault="00000000">
            <w:pPr>
              <w:pStyle w:val="TableParagraph"/>
              <w:spacing w:before="1"/>
              <w:ind w:left="76"/>
              <w:rPr>
                <w:rFonts w:hint="eastAsia"/>
                <w:sz w:val="21"/>
              </w:rPr>
            </w:pPr>
            <w:r>
              <w:rPr>
                <w:sz w:val="21"/>
              </w:rPr>
              <w:t>10月25日</w:t>
            </w:r>
          </w:p>
          <w:p w14:paraId="7568F882" w14:textId="77777777" w:rsidR="00BB0A0D" w:rsidRDefault="00000000">
            <w:pPr>
              <w:pStyle w:val="TableParagraph"/>
              <w:spacing w:before="80"/>
              <w:ind w:left="76"/>
              <w:rPr>
                <w:rFonts w:hint="eastAsia"/>
                <w:sz w:val="21"/>
              </w:rPr>
            </w:pPr>
            <w:r>
              <w:rPr>
                <w:sz w:val="21"/>
              </w:rPr>
              <w:t>（星期五）</w:t>
            </w:r>
          </w:p>
        </w:tc>
        <w:tc>
          <w:tcPr>
            <w:tcW w:w="1540" w:type="dxa"/>
          </w:tcPr>
          <w:p w14:paraId="57129620" w14:textId="77777777" w:rsidR="00BB0A0D" w:rsidRDefault="00000000">
            <w:pPr>
              <w:pStyle w:val="TableParagraph"/>
              <w:spacing w:before="20" w:line="312" w:lineRule="auto"/>
              <w:ind w:left="74" w:right="173"/>
              <w:rPr>
                <w:rFonts w:hint="eastAsia"/>
                <w:sz w:val="21"/>
              </w:rPr>
            </w:pPr>
            <w:r>
              <w:rPr>
                <w:sz w:val="21"/>
              </w:rPr>
              <w:t>比赛报到；预备会和抽签；</w:t>
            </w:r>
          </w:p>
          <w:p w14:paraId="7F16300C" w14:textId="77777777" w:rsidR="00BB0A0D" w:rsidRDefault="00000000">
            <w:pPr>
              <w:pStyle w:val="TableParagraph"/>
              <w:ind w:left="74"/>
              <w:rPr>
                <w:rFonts w:hint="eastAsia"/>
                <w:sz w:val="21"/>
              </w:rPr>
            </w:pPr>
            <w:r>
              <w:rPr>
                <w:sz w:val="21"/>
              </w:rPr>
              <w:t>论文现场评审</w:t>
            </w:r>
          </w:p>
        </w:tc>
        <w:tc>
          <w:tcPr>
            <w:tcW w:w="4270" w:type="dxa"/>
          </w:tcPr>
          <w:p w14:paraId="113E482E" w14:textId="77777777" w:rsidR="00BB0A0D" w:rsidRDefault="00000000">
            <w:pPr>
              <w:pStyle w:val="TableParagraph"/>
              <w:spacing w:before="20" w:line="312" w:lineRule="auto"/>
              <w:ind w:left="72" w:right="238"/>
              <w:rPr>
                <w:rFonts w:hint="eastAsia"/>
                <w:sz w:val="21"/>
              </w:rPr>
            </w:pPr>
            <w:r>
              <w:rPr>
                <w:sz w:val="21"/>
              </w:rPr>
              <w:t>各高校根据比赛通知下午17:00之前报到；</w:t>
            </w:r>
            <w:r>
              <w:rPr>
                <w:spacing w:val="-102"/>
                <w:sz w:val="21"/>
              </w:rPr>
              <w:t xml:space="preserve"> </w:t>
            </w:r>
            <w:r>
              <w:rPr>
                <w:sz w:val="21"/>
              </w:rPr>
              <w:t>晚上19:00预备会和抽签，确定比赛顺序；</w:t>
            </w:r>
          </w:p>
          <w:p w14:paraId="1D63BE17" w14:textId="77777777" w:rsidR="00BB0A0D" w:rsidRDefault="00000000">
            <w:pPr>
              <w:pStyle w:val="TableParagraph"/>
              <w:ind w:left="72"/>
              <w:rPr>
                <w:rFonts w:hint="eastAsia"/>
                <w:sz w:val="21"/>
              </w:rPr>
            </w:pPr>
            <w:r>
              <w:rPr>
                <w:sz w:val="21"/>
              </w:rPr>
              <w:t>晚上20:00论文现场评审和交流经验。</w:t>
            </w:r>
          </w:p>
        </w:tc>
      </w:tr>
      <w:tr w:rsidR="00BB0A0D" w14:paraId="0A760047" w14:textId="77777777">
        <w:trPr>
          <w:trHeight w:val="1050"/>
        </w:trPr>
        <w:tc>
          <w:tcPr>
            <w:tcW w:w="1860" w:type="dxa"/>
          </w:tcPr>
          <w:p w14:paraId="52264D9F" w14:textId="77777777" w:rsidR="00BB0A0D" w:rsidRDefault="00000000">
            <w:pPr>
              <w:pStyle w:val="TableParagraph"/>
              <w:spacing w:before="20"/>
              <w:ind w:left="76"/>
              <w:rPr>
                <w:rFonts w:hint="eastAsia"/>
                <w:sz w:val="21"/>
              </w:rPr>
            </w:pPr>
            <w:r>
              <w:rPr>
                <w:sz w:val="21"/>
              </w:rPr>
              <w:t>10月26日-27日</w:t>
            </w:r>
          </w:p>
          <w:p w14:paraId="227CB6DD" w14:textId="77777777" w:rsidR="00BB0A0D" w:rsidRDefault="00000000">
            <w:pPr>
              <w:pStyle w:val="TableParagraph"/>
              <w:spacing w:line="350" w:lineRule="atLeast"/>
              <w:ind w:left="76" w:right="384"/>
              <w:rPr>
                <w:rFonts w:hint="eastAsia"/>
                <w:sz w:val="21"/>
              </w:rPr>
            </w:pPr>
            <w:r>
              <w:rPr>
                <w:sz w:val="21"/>
              </w:rPr>
              <w:t>（星期六-星期日）</w:t>
            </w:r>
          </w:p>
        </w:tc>
        <w:tc>
          <w:tcPr>
            <w:tcW w:w="1540" w:type="dxa"/>
          </w:tcPr>
          <w:p w14:paraId="257FF78E" w14:textId="77777777" w:rsidR="00BB0A0D" w:rsidRDefault="00BB0A0D">
            <w:pPr>
              <w:pStyle w:val="TableParagraph"/>
              <w:spacing w:before="11"/>
              <w:rPr>
                <w:rFonts w:hint="eastAsia"/>
                <w:sz w:val="28"/>
              </w:rPr>
            </w:pPr>
          </w:p>
          <w:p w14:paraId="3948D010" w14:textId="77777777" w:rsidR="00BB0A0D" w:rsidRDefault="00000000">
            <w:pPr>
              <w:pStyle w:val="TableParagraph"/>
              <w:ind w:left="74"/>
              <w:rPr>
                <w:rFonts w:hint="eastAsia"/>
                <w:sz w:val="21"/>
              </w:rPr>
            </w:pPr>
            <w:r>
              <w:rPr>
                <w:sz w:val="21"/>
              </w:rPr>
              <w:t>省赛</w:t>
            </w:r>
          </w:p>
        </w:tc>
        <w:tc>
          <w:tcPr>
            <w:tcW w:w="4270" w:type="dxa"/>
          </w:tcPr>
          <w:p w14:paraId="3962C89C" w14:textId="77777777" w:rsidR="00BB0A0D" w:rsidRDefault="00BB0A0D">
            <w:pPr>
              <w:pStyle w:val="TableParagraph"/>
              <w:spacing w:before="7"/>
              <w:rPr>
                <w:rFonts w:hint="eastAsia"/>
                <w:sz w:val="15"/>
              </w:rPr>
            </w:pPr>
          </w:p>
          <w:p w14:paraId="1DB6D780" w14:textId="77777777" w:rsidR="00BB0A0D" w:rsidRDefault="00000000">
            <w:pPr>
              <w:pStyle w:val="TableParagraph"/>
              <w:spacing w:before="1" w:line="312" w:lineRule="auto"/>
              <w:ind w:left="72" w:right="132"/>
              <w:rPr>
                <w:rFonts w:hint="eastAsia"/>
                <w:sz w:val="21"/>
              </w:rPr>
            </w:pPr>
            <w:r>
              <w:rPr>
                <w:sz w:val="21"/>
              </w:rPr>
              <w:t>各参赛队伍完成汇报、专家提问、总结陈述等环节，比赛结束后当天公布成绩。</w:t>
            </w:r>
          </w:p>
        </w:tc>
      </w:tr>
      <w:tr w:rsidR="00BB0A0D" w14:paraId="16741C46" w14:textId="77777777">
        <w:trPr>
          <w:trHeight w:val="1050"/>
        </w:trPr>
        <w:tc>
          <w:tcPr>
            <w:tcW w:w="1860" w:type="dxa"/>
          </w:tcPr>
          <w:p w14:paraId="6BF54ECD" w14:textId="77777777" w:rsidR="00BB0A0D" w:rsidRDefault="00BB0A0D">
            <w:pPr>
              <w:pStyle w:val="TableParagraph"/>
              <w:spacing w:before="7"/>
              <w:rPr>
                <w:rFonts w:hint="eastAsia"/>
                <w:sz w:val="15"/>
              </w:rPr>
            </w:pPr>
          </w:p>
          <w:p w14:paraId="3CDCF25A" w14:textId="77777777" w:rsidR="00BB0A0D" w:rsidRDefault="00000000">
            <w:pPr>
              <w:pStyle w:val="TableParagraph"/>
              <w:spacing w:before="1" w:line="312" w:lineRule="auto"/>
              <w:ind w:left="76" w:right="384"/>
              <w:rPr>
                <w:rFonts w:hint="eastAsia"/>
                <w:sz w:val="21"/>
              </w:rPr>
            </w:pPr>
            <w:r>
              <w:rPr>
                <w:sz w:val="21"/>
              </w:rPr>
              <w:t>11月5日（星期二）</w:t>
            </w:r>
          </w:p>
        </w:tc>
        <w:tc>
          <w:tcPr>
            <w:tcW w:w="1540" w:type="dxa"/>
          </w:tcPr>
          <w:p w14:paraId="034A457C" w14:textId="77777777" w:rsidR="00BB0A0D" w:rsidRDefault="00BB0A0D">
            <w:pPr>
              <w:pStyle w:val="TableParagraph"/>
              <w:spacing w:before="11"/>
              <w:rPr>
                <w:rFonts w:hint="eastAsia"/>
                <w:sz w:val="28"/>
              </w:rPr>
            </w:pPr>
          </w:p>
          <w:p w14:paraId="535850E8" w14:textId="77777777" w:rsidR="00BB0A0D" w:rsidRDefault="00000000">
            <w:pPr>
              <w:pStyle w:val="TableParagraph"/>
              <w:ind w:left="74"/>
              <w:rPr>
                <w:rFonts w:hint="eastAsia"/>
                <w:sz w:val="21"/>
              </w:rPr>
            </w:pPr>
            <w:r>
              <w:rPr>
                <w:sz w:val="21"/>
              </w:rPr>
              <w:t>网上公示</w:t>
            </w:r>
          </w:p>
        </w:tc>
        <w:tc>
          <w:tcPr>
            <w:tcW w:w="4270" w:type="dxa"/>
          </w:tcPr>
          <w:p w14:paraId="7E24AA39" w14:textId="77777777" w:rsidR="00BB0A0D" w:rsidRDefault="00000000">
            <w:pPr>
              <w:pStyle w:val="TableParagraph"/>
              <w:spacing w:before="20" w:line="312" w:lineRule="auto"/>
              <w:ind w:left="72" w:right="132"/>
              <w:rPr>
                <w:rFonts w:hint="eastAsia"/>
                <w:sz w:val="21"/>
              </w:rPr>
            </w:pPr>
            <w:r>
              <w:rPr>
                <w:sz w:val="21"/>
              </w:rPr>
              <w:t>11月5日在安徽财经大学财政与公共管理学院网站公示一周，然后报安徽省大学生创新</w:t>
            </w:r>
          </w:p>
          <w:p w14:paraId="5FA34AA9" w14:textId="77777777" w:rsidR="00BB0A0D" w:rsidRDefault="00000000">
            <w:pPr>
              <w:pStyle w:val="TableParagraph"/>
              <w:ind w:left="72"/>
              <w:rPr>
                <w:rFonts w:hint="eastAsia"/>
                <w:sz w:val="21"/>
              </w:rPr>
            </w:pPr>
            <w:r>
              <w:rPr>
                <w:sz w:val="21"/>
              </w:rPr>
              <w:t>创业教育办公室并在</w:t>
            </w:r>
            <w:proofErr w:type="gramStart"/>
            <w:r>
              <w:rPr>
                <w:sz w:val="21"/>
              </w:rPr>
              <w:t>高教网再次</w:t>
            </w:r>
            <w:proofErr w:type="gramEnd"/>
            <w:r>
              <w:rPr>
                <w:sz w:val="21"/>
              </w:rPr>
              <w:t>公示。</w:t>
            </w:r>
          </w:p>
        </w:tc>
      </w:tr>
    </w:tbl>
    <w:p w14:paraId="7F6D6BF6" w14:textId="77777777" w:rsidR="00BB0A0D" w:rsidRDefault="00BB0A0D">
      <w:pPr>
        <w:pStyle w:val="a3"/>
        <w:spacing w:before="11"/>
        <w:ind w:left="0"/>
        <w:rPr>
          <w:rFonts w:hint="eastAsia"/>
          <w:sz w:val="28"/>
        </w:rPr>
      </w:pPr>
    </w:p>
    <w:p w14:paraId="23D3C7F6" w14:textId="77777777" w:rsidR="00BB0A0D" w:rsidRDefault="00000000">
      <w:pPr>
        <w:pStyle w:val="a3"/>
        <w:spacing w:before="0"/>
        <w:ind w:left="109"/>
        <w:rPr>
          <w:rFonts w:hint="eastAsia"/>
        </w:rPr>
      </w:pPr>
      <w:r>
        <w:t>七、竞赛规则</w:t>
      </w:r>
    </w:p>
    <w:p w14:paraId="0EAAEB22" w14:textId="77777777" w:rsidR="00BB0A0D" w:rsidRDefault="00000000">
      <w:pPr>
        <w:pStyle w:val="a3"/>
        <w:rPr>
          <w:rFonts w:hint="eastAsia"/>
        </w:rPr>
      </w:pPr>
      <w:r>
        <w:t>（一）参赛资格</w:t>
      </w:r>
    </w:p>
    <w:p w14:paraId="4E0B24C2" w14:textId="77777777" w:rsidR="00BB0A0D" w:rsidRDefault="00000000">
      <w:pPr>
        <w:pStyle w:val="a5"/>
        <w:numPr>
          <w:ilvl w:val="0"/>
          <w:numId w:val="3"/>
        </w:numPr>
        <w:tabs>
          <w:tab w:val="left" w:pos="751"/>
        </w:tabs>
        <w:spacing w:line="312" w:lineRule="auto"/>
        <w:ind w:left="109" w:right="222" w:firstLine="426"/>
        <w:rPr>
          <w:rFonts w:hint="eastAsia"/>
          <w:sz w:val="21"/>
        </w:rPr>
      </w:pPr>
      <w:r>
        <w:rPr>
          <w:sz w:val="21"/>
        </w:rPr>
        <w:t>我省高校全日制本科政治学与行政学、行政管理、城市管理、土地资源管理等相关专业所涵盖的与政府管理内容专业在校学生均可报名。</w:t>
      </w:r>
    </w:p>
    <w:p w14:paraId="1C8E032A" w14:textId="77777777" w:rsidR="00BB0A0D" w:rsidRDefault="00000000">
      <w:pPr>
        <w:pStyle w:val="a5"/>
        <w:numPr>
          <w:ilvl w:val="0"/>
          <w:numId w:val="3"/>
        </w:numPr>
        <w:tabs>
          <w:tab w:val="left" w:pos="751"/>
        </w:tabs>
        <w:spacing w:before="0"/>
        <w:ind w:left="750"/>
        <w:rPr>
          <w:rFonts w:hint="eastAsia"/>
          <w:sz w:val="21"/>
        </w:rPr>
      </w:pPr>
      <w:r>
        <w:rPr>
          <w:sz w:val="21"/>
        </w:rPr>
        <w:t>比赛以团队形式参加，各参赛团队须由5名学生组成，参赛学生不得跨校组队。</w:t>
      </w:r>
    </w:p>
    <w:p w14:paraId="0F1C3030" w14:textId="77777777" w:rsidR="00BB0A0D" w:rsidRDefault="00000000">
      <w:pPr>
        <w:pStyle w:val="a5"/>
        <w:numPr>
          <w:ilvl w:val="0"/>
          <w:numId w:val="3"/>
        </w:numPr>
        <w:tabs>
          <w:tab w:val="left" w:pos="751"/>
        </w:tabs>
        <w:spacing w:line="312" w:lineRule="auto"/>
        <w:ind w:left="109" w:right="222" w:firstLine="426"/>
        <w:rPr>
          <w:rFonts w:hint="eastAsia"/>
          <w:sz w:val="21"/>
        </w:rPr>
      </w:pPr>
      <w:r>
        <w:rPr>
          <w:sz w:val="21"/>
        </w:rPr>
        <w:t>每个参赛团队需配备1-2名指导教师，负责对参赛队伍的比赛进行指导。同</w:t>
      </w:r>
      <w:proofErr w:type="gramStart"/>
      <w:r>
        <w:rPr>
          <w:sz w:val="21"/>
        </w:rPr>
        <w:t>一教师</w:t>
      </w:r>
      <w:proofErr w:type="gramEnd"/>
      <w:r>
        <w:rPr>
          <w:sz w:val="21"/>
        </w:rPr>
        <w:t>指导的团队总数不得超过4</w:t>
      </w:r>
      <w:r>
        <w:rPr>
          <w:spacing w:val="1"/>
          <w:sz w:val="21"/>
        </w:rPr>
        <w:t xml:space="preserve"> </w:t>
      </w:r>
      <w:r>
        <w:rPr>
          <w:sz w:val="21"/>
        </w:rPr>
        <w:t>为第一指导老师不得超过2个。</w:t>
      </w:r>
    </w:p>
    <w:p w14:paraId="47715151" w14:textId="77777777" w:rsidR="00BB0A0D" w:rsidRDefault="00000000">
      <w:pPr>
        <w:pStyle w:val="a5"/>
        <w:numPr>
          <w:ilvl w:val="0"/>
          <w:numId w:val="3"/>
        </w:numPr>
        <w:tabs>
          <w:tab w:val="left" w:pos="751"/>
        </w:tabs>
        <w:spacing w:before="1"/>
        <w:ind w:left="750"/>
        <w:rPr>
          <w:rFonts w:hint="eastAsia"/>
          <w:sz w:val="21"/>
        </w:rPr>
      </w:pPr>
      <w:r>
        <w:rPr>
          <w:sz w:val="21"/>
        </w:rPr>
        <w:t>为保证竞赛公平公正，竞赛组委会、专家委员会、仲裁委员会成员及秘书处成员不得作为参赛指导教师。</w:t>
      </w:r>
    </w:p>
    <w:p w14:paraId="61496CE3" w14:textId="77777777" w:rsidR="00BB0A0D" w:rsidRDefault="00000000">
      <w:pPr>
        <w:pStyle w:val="a5"/>
        <w:numPr>
          <w:ilvl w:val="0"/>
          <w:numId w:val="3"/>
        </w:numPr>
        <w:tabs>
          <w:tab w:val="left" w:pos="751"/>
        </w:tabs>
        <w:ind w:left="750"/>
        <w:rPr>
          <w:rFonts w:hint="eastAsia"/>
          <w:sz w:val="21"/>
        </w:rPr>
      </w:pPr>
      <w:r>
        <w:rPr>
          <w:sz w:val="21"/>
        </w:rPr>
        <w:t>各位指导教师应切实承担指导学生参赛的职责，并负责团队成员安全。对参赛论文应予以切实指导，但不能</w:t>
      </w:r>
    </w:p>
    <w:p w14:paraId="58E31FD9" w14:textId="77777777" w:rsidR="00BB0A0D" w:rsidRDefault="00000000">
      <w:pPr>
        <w:pStyle w:val="a3"/>
        <w:ind w:left="109"/>
        <w:rPr>
          <w:rFonts w:hint="eastAsia"/>
        </w:rPr>
      </w:pPr>
      <w:r>
        <w:t>（一旦确认为代写或者抄袭，取消其参赛资格或获奖资格）</w:t>
      </w:r>
    </w:p>
    <w:p w14:paraId="1C49AA71" w14:textId="77777777" w:rsidR="00BB0A0D" w:rsidRDefault="00000000">
      <w:pPr>
        <w:pStyle w:val="a5"/>
        <w:numPr>
          <w:ilvl w:val="0"/>
          <w:numId w:val="3"/>
        </w:numPr>
        <w:tabs>
          <w:tab w:val="left" w:pos="751"/>
        </w:tabs>
        <w:spacing w:before="80"/>
        <w:ind w:left="750"/>
        <w:rPr>
          <w:rFonts w:hint="eastAsia"/>
          <w:sz w:val="21"/>
        </w:rPr>
      </w:pPr>
      <w:r>
        <w:rPr>
          <w:sz w:val="21"/>
        </w:rPr>
        <w:t>每校选派1名领队或其中1名指导老师兼任领队，具体负责参赛选手的各项事宜。</w:t>
      </w:r>
    </w:p>
    <w:p w14:paraId="511C6606" w14:textId="77777777" w:rsidR="00BB0A0D" w:rsidRDefault="00000000">
      <w:pPr>
        <w:pStyle w:val="a3"/>
        <w:rPr>
          <w:rFonts w:hint="eastAsia"/>
        </w:rPr>
      </w:pPr>
      <w:r>
        <w:t>（二）报名要求</w:t>
      </w:r>
    </w:p>
    <w:p w14:paraId="4982DE21" w14:textId="77777777" w:rsidR="00BB0A0D" w:rsidRDefault="00000000">
      <w:pPr>
        <w:pStyle w:val="a5"/>
        <w:numPr>
          <w:ilvl w:val="0"/>
          <w:numId w:val="2"/>
        </w:numPr>
        <w:tabs>
          <w:tab w:val="left" w:pos="751"/>
        </w:tabs>
        <w:rPr>
          <w:rFonts w:hint="eastAsia"/>
          <w:sz w:val="21"/>
        </w:rPr>
      </w:pPr>
      <w:r>
        <w:rPr>
          <w:sz w:val="21"/>
        </w:rPr>
        <w:t>学校名义汇总报，不接受二级学院和个人单独报。</w:t>
      </w:r>
    </w:p>
    <w:p w14:paraId="3C906BAF" w14:textId="77777777" w:rsidR="00BB0A0D" w:rsidRDefault="00000000">
      <w:pPr>
        <w:pStyle w:val="a5"/>
        <w:numPr>
          <w:ilvl w:val="0"/>
          <w:numId w:val="2"/>
        </w:numPr>
        <w:tabs>
          <w:tab w:val="left" w:pos="751"/>
        </w:tabs>
        <w:rPr>
          <w:rFonts w:hint="eastAsia"/>
          <w:sz w:val="21"/>
        </w:rPr>
      </w:pPr>
      <w:r>
        <w:rPr>
          <w:sz w:val="21"/>
        </w:rPr>
        <w:t>各学校根据自身情况组织校赛</w:t>
      </w:r>
      <w:proofErr w:type="gramStart"/>
      <w:r>
        <w:rPr>
          <w:sz w:val="21"/>
        </w:rPr>
        <w:t>选拨</w:t>
      </w:r>
      <w:proofErr w:type="gramEnd"/>
      <w:r>
        <w:rPr>
          <w:sz w:val="21"/>
        </w:rPr>
        <w:t>出1～2支队伍参加省赛。</w:t>
      </w:r>
    </w:p>
    <w:p w14:paraId="0B7FEE4C" w14:textId="77777777" w:rsidR="00BB0A0D" w:rsidRDefault="00000000">
      <w:pPr>
        <w:pStyle w:val="a5"/>
        <w:numPr>
          <w:ilvl w:val="0"/>
          <w:numId w:val="2"/>
        </w:numPr>
        <w:tabs>
          <w:tab w:val="left" w:pos="751"/>
        </w:tabs>
        <w:rPr>
          <w:rFonts w:hint="eastAsia"/>
          <w:sz w:val="21"/>
        </w:rPr>
      </w:pPr>
      <w:r>
        <w:rPr>
          <w:sz w:val="21"/>
        </w:rPr>
        <w:t>所有参赛学校报名时，需同时报送所有参赛选手、指导教师、领队的承诺书签字原件或扫描件。</w:t>
      </w:r>
    </w:p>
    <w:p w14:paraId="45E5854B" w14:textId="77777777" w:rsidR="00BB0A0D" w:rsidRDefault="00000000">
      <w:pPr>
        <w:pStyle w:val="a5"/>
        <w:numPr>
          <w:ilvl w:val="0"/>
          <w:numId w:val="2"/>
        </w:numPr>
        <w:tabs>
          <w:tab w:val="left" w:pos="751"/>
        </w:tabs>
        <w:spacing w:line="312" w:lineRule="auto"/>
        <w:ind w:left="109" w:right="222" w:firstLine="426"/>
        <w:rPr>
          <w:rFonts w:hint="eastAsia"/>
          <w:sz w:val="21"/>
        </w:rPr>
      </w:pPr>
      <w:r>
        <w:rPr>
          <w:sz w:val="21"/>
        </w:rPr>
        <w:t>参赛团队提交的参赛作品中不得出现学校名称、指导教师姓名和参赛学生姓名等信息，组委会接收到报名材参赛作品进行编号。</w:t>
      </w:r>
    </w:p>
    <w:p w14:paraId="1137641E" w14:textId="77777777" w:rsidR="00BB0A0D" w:rsidRDefault="00000000">
      <w:pPr>
        <w:pStyle w:val="a5"/>
        <w:numPr>
          <w:ilvl w:val="0"/>
          <w:numId w:val="2"/>
        </w:numPr>
        <w:tabs>
          <w:tab w:val="left" w:pos="751"/>
        </w:tabs>
        <w:spacing w:before="1" w:line="312" w:lineRule="auto"/>
        <w:ind w:left="109" w:right="222" w:firstLine="426"/>
        <w:jc w:val="both"/>
        <w:rPr>
          <w:rFonts w:hint="eastAsia"/>
          <w:sz w:val="21"/>
        </w:rPr>
      </w:pPr>
      <w:r>
        <w:rPr>
          <w:sz w:val="21"/>
        </w:rPr>
        <w:t>所有参赛人员（包括指导老师和参赛项目全部成员）须注册登录“羚羊”工业互联网平台（www.lingyangpl</w:t>
      </w:r>
      <w:r>
        <w:rPr>
          <w:spacing w:val="1"/>
          <w:sz w:val="21"/>
        </w:rPr>
        <w:t xml:space="preserve"> </w:t>
      </w:r>
      <w:r>
        <w:rPr>
          <w:sz w:val="21"/>
        </w:rPr>
        <w:t>并将注册成功页面截图随报名表一起</w:t>
      </w:r>
      <w:proofErr w:type="gramStart"/>
      <w:r>
        <w:rPr>
          <w:sz w:val="21"/>
        </w:rPr>
        <w:t>发大赛</w:t>
      </w:r>
      <w:proofErr w:type="gramEnd"/>
      <w:r>
        <w:rPr>
          <w:sz w:val="21"/>
        </w:rPr>
        <w:t>组委会报名邮箱备案。所有参赛项目均须上传至“羚羊”工业互联网平产</w:t>
      </w:r>
      <w:proofErr w:type="gramStart"/>
      <w:r>
        <w:rPr>
          <w:sz w:val="21"/>
        </w:rPr>
        <w:t>”</w:t>
      </w:r>
      <w:proofErr w:type="gramEnd"/>
      <w:r>
        <w:rPr>
          <w:sz w:val="21"/>
        </w:rPr>
        <w:t>板块。</w:t>
      </w:r>
    </w:p>
    <w:p w14:paraId="15088C85" w14:textId="77777777" w:rsidR="00BB0A0D" w:rsidRDefault="00000000">
      <w:pPr>
        <w:pStyle w:val="a3"/>
        <w:spacing w:before="0"/>
        <w:ind w:left="109"/>
        <w:rPr>
          <w:rFonts w:hint="eastAsia"/>
        </w:rPr>
      </w:pPr>
      <w:r>
        <w:t>八、奖项设置</w:t>
      </w:r>
    </w:p>
    <w:p w14:paraId="040397F2" w14:textId="77777777" w:rsidR="00BB0A0D" w:rsidRDefault="00BB0A0D">
      <w:pPr>
        <w:rPr>
          <w:rFonts w:hint="eastAsia"/>
        </w:rPr>
        <w:sectPr w:rsidR="00BB0A0D">
          <w:pgSz w:w="11900" w:h="16840"/>
          <w:pgMar w:top="520" w:right="340" w:bottom="280" w:left="560" w:header="720" w:footer="720" w:gutter="0"/>
          <w:cols w:space="720"/>
        </w:sectPr>
      </w:pPr>
    </w:p>
    <w:p w14:paraId="18E8D949" w14:textId="77777777" w:rsidR="00BB0A0D" w:rsidRDefault="00000000">
      <w:pPr>
        <w:pStyle w:val="a3"/>
        <w:spacing w:before="51" w:line="312" w:lineRule="auto"/>
        <w:ind w:left="109" w:right="115" w:firstLine="426"/>
        <w:rPr>
          <w:rFonts w:hint="eastAsia"/>
        </w:rPr>
      </w:pPr>
      <w:r>
        <w:lastRenderedPageBreak/>
        <w:t>本次“模拟政府”大赛，设一、二、三等奖。其中一、二、三等奖的数量，以参赛队伍总数的10%、20%、30%予同时，获得一等奖团队的指导教师被评为优秀指导教师。</w:t>
      </w:r>
    </w:p>
    <w:p w14:paraId="37E48C1A" w14:textId="77777777" w:rsidR="00BB0A0D" w:rsidRDefault="00000000">
      <w:pPr>
        <w:pStyle w:val="a3"/>
        <w:spacing w:before="1"/>
        <w:ind w:left="109"/>
        <w:rPr>
          <w:rFonts w:hint="eastAsia"/>
        </w:rPr>
      </w:pPr>
      <w:r>
        <w:t>九、申诉与仲裁</w:t>
      </w:r>
    </w:p>
    <w:p w14:paraId="55DF9F54" w14:textId="77777777" w:rsidR="00BB0A0D" w:rsidRDefault="00000000">
      <w:pPr>
        <w:pStyle w:val="a3"/>
        <w:spacing w:line="312" w:lineRule="auto"/>
        <w:ind w:left="109" w:right="115" w:firstLine="426"/>
        <w:rPr>
          <w:rFonts w:hint="eastAsia"/>
        </w:rPr>
      </w:pPr>
      <w:r>
        <w:t>本赛项在比赛过程中若出现有失公正或有关人员违规等现象，学校领队可在比赛结束后2小时之内向仲裁委员会申诉。应对申诉事件的现象、发生时间、涉及人员、申诉依据等进行充分、实事求是的叙述。仲裁委员会在接到申</w:t>
      </w:r>
      <w:r>
        <w:rPr>
          <w:spacing w:val="1"/>
        </w:rPr>
        <w:t xml:space="preserve"> </w:t>
      </w:r>
      <w:r>
        <w:t>时内组织复议，并及时反馈复议结果，仲裁委员会的仲裁结果为最终结果。</w:t>
      </w:r>
    </w:p>
    <w:p w14:paraId="7EF04A34" w14:textId="77777777" w:rsidR="00BB0A0D" w:rsidRDefault="00000000">
      <w:pPr>
        <w:pStyle w:val="a3"/>
        <w:spacing w:before="0"/>
        <w:ind w:left="109"/>
        <w:rPr>
          <w:rFonts w:hint="eastAsia"/>
        </w:rPr>
      </w:pPr>
      <w:r>
        <w:t>十、竞赛观摩</w:t>
      </w:r>
    </w:p>
    <w:p w14:paraId="635BB449" w14:textId="77777777" w:rsidR="00BB0A0D" w:rsidRDefault="00000000">
      <w:pPr>
        <w:pStyle w:val="a3"/>
        <w:rPr>
          <w:rFonts w:hint="eastAsia"/>
        </w:rPr>
      </w:pPr>
      <w:r>
        <w:t>为保证大赛顺利进行，在观摩期间应遵循以下规则：</w:t>
      </w:r>
    </w:p>
    <w:p w14:paraId="5020370D" w14:textId="77777777" w:rsidR="00BB0A0D" w:rsidRDefault="00000000">
      <w:pPr>
        <w:pStyle w:val="a5"/>
        <w:numPr>
          <w:ilvl w:val="0"/>
          <w:numId w:val="1"/>
        </w:numPr>
        <w:tabs>
          <w:tab w:val="left" w:pos="751"/>
        </w:tabs>
        <w:rPr>
          <w:rFonts w:hint="eastAsia"/>
          <w:sz w:val="21"/>
        </w:rPr>
      </w:pPr>
      <w:r>
        <w:rPr>
          <w:sz w:val="21"/>
        </w:rPr>
        <w:t>除与竞赛直接有关的工作人员、参赛选手外，其余人员均可以参加观摩。</w:t>
      </w:r>
    </w:p>
    <w:p w14:paraId="7EECC217" w14:textId="77777777" w:rsidR="00BB0A0D" w:rsidRDefault="00000000">
      <w:pPr>
        <w:pStyle w:val="a5"/>
        <w:numPr>
          <w:ilvl w:val="0"/>
          <w:numId w:val="1"/>
        </w:numPr>
        <w:tabs>
          <w:tab w:val="left" w:pos="751"/>
        </w:tabs>
        <w:spacing w:line="312" w:lineRule="auto"/>
        <w:ind w:left="109" w:right="222" w:firstLine="426"/>
        <w:rPr>
          <w:rFonts w:hint="eastAsia"/>
          <w:sz w:val="21"/>
        </w:rPr>
      </w:pPr>
      <w:r>
        <w:rPr>
          <w:sz w:val="21"/>
        </w:rPr>
        <w:t>请勿在选手准备或比赛中交谈或欢呼；请勿对选手打手势，包括哑语沟通等明示、暗示行为，禁止鼓掌喝彩的行为。</w:t>
      </w:r>
    </w:p>
    <w:p w14:paraId="5BDEDA6C" w14:textId="77777777" w:rsidR="00BB0A0D" w:rsidRDefault="00000000">
      <w:pPr>
        <w:pStyle w:val="a5"/>
        <w:numPr>
          <w:ilvl w:val="0"/>
          <w:numId w:val="1"/>
        </w:numPr>
        <w:tabs>
          <w:tab w:val="left" w:pos="751"/>
        </w:tabs>
        <w:spacing w:before="1"/>
        <w:rPr>
          <w:rFonts w:hint="eastAsia"/>
          <w:sz w:val="21"/>
        </w:rPr>
      </w:pPr>
      <w:r>
        <w:rPr>
          <w:sz w:val="21"/>
        </w:rPr>
        <w:t>请勿在观摩比赛时使用相机、摄影机等一切对比赛正常进行造成干扰的带有闪光灯及快门音的设备。</w:t>
      </w:r>
    </w:p>
    <w:p w14:paraId="0F6E5AFF" w14:textId="77777777" w:rsidR="00BB0A0D" w:rsidRDefault="00000000">
      <w:pPr>
        <w:pStyle w:val="a5"/>
        <w:numPr>
          <w:ilvl w:val="0"/>
          <w:numId w:val="1"/>
        </w:numPr>
        <w:tabs>
          <w:tab w:val="left" w:pos="751"/>
        </w:tabs>
        <w:rPr>
          <w:rFonts w:hint="eastAsia"/>
          <w:sz w:val="21"/>
        </w:rPr>
      </w:pPr>
      <w:r>
        <w:rPr>
          <w:sz w:val="21"/>
        </w:rPr>
        <w:t>不得违反大赛规定的各项纪律。请在观摩时遵循工作人员的指挥。</w:t>
      </w:r>
    </w:p>
    <w:p w14:paraId="17A5A27C" w14:textId="77777777" w:rsidR="00BB0A0D" w:rsidRDefault="00000000">
      <w:pPr>
        <w:pStyle w:val="a5"/>
        <w:numPr>
          <w:ilvl w:val="0"/>
          <w:numId w:val="1"/>
        </w:numPr>
        <w:tabs>
          <w:tab w:val="left" w:pos="751"/>
        </w:tabs>
        <w:spacing w:before="80" w:line="312" w:lineRule="auto"/>
        <w:ind w:left="109" w:right="222" w:firstLine="426"/>
        <w:rPr>
          <w:rFonts w:hint="eastAsia"/>
          <w:sz w:val="21"/>
        </w:rPr>
      </w:pPr>
      <w:r>
        <w:rPr>
          <w:sz w:val="21"/>
        </w:rPr>
        <w:t>参赛队伍有干扰比赛的行为，经赛场工作人员提示、警告无效的，可取消其继续比赛的资格。因参赛队伍原影响的，取消其获奖资格。赛事工作人员违规的，按照相应的制度追究责任。</w:t>
      </w:r>
    </w:p>
    <w:p w14:paraId="48572B37" w14:textId="77777777" w:rsidR="00BB0A0D" w:rsidRDefault="00000000">
      <w:pPr>
        <w:pStyle w:val="a3"/>
        <w:spacing w:before="1"/>
        <w:ind w:left="109"/>
        <w:rPr>
          <w:rFonts w:hint="eastAsia"/>
        </w:rPr>
      </w:pPr>
      <w:r>
        <w:t>十一、应急处理</w:t>
      </w:r>
    </w:p>
    <w:p w14:paraId="5321B159" w14:textId="77777777" w:rsidR="00BB0A0D" w:rsidRDefault="00000000">
      <w:pPr>
        <w:pStyle w:val="a3"/>
        <w:spacing w:line="312" w:lineRule="auto"/>
        <w:ind w:left="109" w:right="222" w:firstLine="426"/>
        <w:rPr>
          <w:rFonts w:hint="eastAsia"/>
        </w:rPr>
      </w:pPr>
      <w:r>
        <w:t>比赛期间发生突发事件，发现者应第一时间报告大赛组委会，同时采取措施避免事态扩大，立即启动预案予以期间出现重大安全问题可以停赛，是否停赛由大赛组委会决定。</w:t>
      </w:r>
    </w:p>
    <w:p w14:paraId="4E9D9167" w14:textId="77777777" w:rsidR="00BB0A0D" w:rsidRDefault="00000000">
      <w:pPr>
        <w:pStyle w:val="a3"/>
        <w:spacing w:before="0"/>
        <w:ind w:left="109"/>
        <w:rPr>
          <w:rFonts w:hint="eastAsia"/>
        </w:rPr>
      </w:pPr>
      <w:r>
        <w:t>十二、联系方式</w:t>
      </w:r>
    </w:p>
    <w:p w14:paraId="0DDFEFBE" w14:textId="77777777" w:rsidR="00BB0A0D" w:rsidRDefault="00000000">
      <w:pPr>
        <w:pStyle w:val="a3"/>
        <w:spacing w:line="312" w:lineRule="auto"/>
        <w:ind w:right="1395"/>
        <w:rPr>
          <w:rFonts w:hint="eastAsia"/>
        </w:rPr>
      </w:pPr>
      <w:r>
        <w:t>本届模拟政府大赛信息发布在安徽财经大学财政与公共管理学院网站：https://cg.aufe.edu.cn/</w:t>
      </w:r>
      <w:r>
        <w:rPr>
          <w:spacing w:val="1"/>
        </w:rPr>
        <w:t xml:space="preserve"> </w:t>
      </w:r>
      <w:r>
        <w:t>组委会秘书处联系人：张志胜、刘运青</w:t>
      </w:r>
    </w:p>
    <w:p w14:paraId="62FCFEE6" w14:textId="77777777" w:rsidR="00BB0A0D" w:rsidRDefault="00000000">
      <w:pPr>
        <w:pStyle w:val="a3"/>
        <w:spacing w:before="1"/>
        <w:rPr>
          <w:rFonts w:hint="eastAsia"/>
        </w:rPr>
      </w:pPr>
      <w:r>
        <w:t>联系电话：0552-3173197；15155289169；15955230197</w:t>
      </w:r>
    </w:p>
    <w:p w14:paraId="1ECBA435" w14:textId="77777777" w:rsidR="00BB0A0D" w:rsidRDefault="00000000">
      <w:pPr>
        <w:pStyle w:val="a3"/>
        <w:rPr>
          <w:rFonts w:hint="eastAsia"/>
        </w:rPr>
      </w:pPr>
      <w:r>
        <w:t>电子邮箱：</w:t>
      </w:r>
      <w:hyperlink r:id="rId5">
        <w:r>
          <w:t>liuyunqing@sufe.edu.cn</w:t>
        </w:r>
      </w:hyperlink>
    </w:p>
    <w:p w14:paraId="05675941" w14:textId="77777777" w:rsidR="00BB0A0D" w:rsidRDefault="00BB0A0D">
      <w:pPr>
        <w:pStyle w:val="a3"/>
        <w:spacing w:before="11"/>
        <w:ind w:left="0"/>
        <w:rPr>
          <w:rFonts w:hint="eastAsia"/>
          <w:sz w:val="27"/>
        </w:rPr>
      </w:pPr>
    </w:p>
    <w:p w14:paraId="68D7B77A" w14:textId="77777777" w:rsidR="00BB0A0D" w:rsidRDefault="00000000">
      <w:pPr>
        <w:pStyle w:val="a3"/>
        <w:spacing w:before="74"/>
        <w:ind w:left="696"/>
        <w:rPr>
          <w:rFonts w:hint="eastAsia"/>
        </w:rPr>
      </w:pPr>
      <w:r>
        <w:rPr>
          <w:noProof/>
        </w:rPr>
        <w:drawing>
          <wp:anchor distT="0" distB="0" distL="0" distR="0" simplePos="0" relativeHeight="15728640" behindDoc="0" locked="0" layoutInCell="1" allowOverlap="1" wp14:anchorId="33046741" wp14:editId="4AF9FA82">
            <wp:simplePos x="0" y="0"/>
            <wp:positionH relativeFrom="page">
              <wp:posOffset>698500</wp:posOffset>
            </wp:positionH>
            <wp:positionV relativeFrom="paragraph">
              <wp:posOffset>97789</wp:posOffset>
            </wp:positionV>
            <wp:extent cx="101600"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1600" cy="101600"/>
                    </a:xfrm>
                    <a:prstGeom prst="rect">
                      <a:avLst/>
                    </a:prstGeom>
                  </pic:spPr>
                </pic:pic>
              </a:graphicData>
            </a:graphic>
          </wp:anchor>
        </w:drawing>
      </w:r>
      <w:hyperlink r:id="rId7">
        <w:r>
          <w:t>附件1:2024年安徽省高校“模拟政府”大赛参赛报名表.doc</w:t>
        </w:r>
      </w:hyperlink>
    </w:p>
    <w:p w14:paraId="36A6AB3F" w14:textId="77777777" w:rsidR="00BB0A0D" w:rsidRDefault="00000000">
      <w:pPr>
        <w:pStyle w:val="a3"/>
        <w:spacing w:line="312" w:lineRule="auto"/>
        <w:ind w:left="696" w:right="2941"/>
        <w:rPr>
          <w:rFonts w:hint="eastAsia"/>
        </w:rPr>
      </w:pPr>
      <w:r>
        <w:rPr>
          <w:noProof/>
        </w:rPr>
        <w:drawing>
          <wp:anchor distT="0" distB="0" distL="0" distR="0" simplePos="0" relativeHeight="15729152" behindDoc="0" locked="0" layoutInCell="1" allowOverlap="1" wp14:anchorId="730C3B85" wp14:editId="3754458B">
            <wp:simplePos x="0" y="0"/>
            <wp:positionH relativeFrom="page">
              <wp:posOffset>698500</wp:posOffset>
            </wp:positionH>
            <wp:positionV relativeFrom="paragraph">
              <wp:posOffset>102235</wp:posOffset>
            </wp:positionV>
            <wp:extent cx="101600" cy="1016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01600" cy="101600"/>
                    </a:xfrm>
                    <a:prstGeom prst="rect">
                      <a:avLst/>
                    </a:prstGeom>
                  </pic:spPr>
                </pic:pic>
              </a:graphicData>
            </a:graphic>
          </wp:anchor>
        </w:drawing>
      </w:r>
      <w:r>
        <w:rPr>
          <w:noProof/>
        </w:rPr>
        <w:drawing>
          <wp:anchor distT="0" distB="0" distL="0" distR="0" simplePos="0" relativeHeight="15729664" behindDoc="0" locked="0" layoutInCell="1" allowOverlap="1" wp14:anchorId="36FCB273" wp14:editId="1756AE29">
            <wp:simplePos x="0" y="0"/>
            <wp:positionH relativeFrom="page">
              <wp:posOffset>698500</wp:posOffset>
            </wp:positionH>
            <wp:positionV relativeFrom="paragraph">
              <wp:posOffset>324485</wp:posOffset>
            </wp:positionV>
            <wp:extent cx="101600" cy="101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01600" cy="101600"/>
                    </a:xfrm>
                    <a:prstGeom prst="rect">
                      <a:avLst/>
                    </a:prstGeom>
                  </pic:spPr>
                </pic:pic>
              </a:graphicData>
            </a:graphic>
          </wp:anchor>
        </w:drawing>
      </w:r>
      <w:hyperlink r:id="rId8">
        <w:r>
          <w:t>附件2:2024年安徽省高校“模拟政府”大赛现场比赛程序与成绩评定标准.docx</w:t>
        </w:r>
        <w:r>
          <w:rPr>
            <w:spacing w:val="1"/>
          </w:rPr>
          <w:t xml:space="preserve"> </w:t>
        </w:r>
      </w:hyperlink>
      <w:hyperlink r:id="rId9">
        <w:r>
          <w:t>附件3:大赛承诺书.docx</w:t>
        </w:r>
      </w:hyperlink>
    </w:p>
    <w:sectPr w:rsidR="00BB0A0D">
      <w:pgSz w:w="11900" w:h="16840"/>
      <w:pgMar w:top="520" w:right="3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C06C1"/>
    <w:multiLevelType w:val="hybridMultilevel"/>
    <w:tmpl w:val="B8309F2A"/>
    <w:lvl w:ilvl="0" w:tplc="A96AE988">
      <w:start w:val="1"/>
      <w:numFmt w:val="decimal"/>
      <w:lvlText w:val="%1."/>
      <w:lvlJc w:val="left"/>
      <w:pPr>
        <w:ind w:left="110" w:hanging="215"/>
        <w:jc w:val="left"/>
      </w:pPr>
      <w:rPr>
        <w:rFonts w:ascii="宋体" w:eastAsia="宋体" w:hAnsi="宋体" w:cs="宋体" w:hint="default"/>
        <w:w w:val="101"/>
        <w:sz w:val="19"/>
        <w:szCs w:val="19"/>
        <w:lang w:val="en-US" w:eastAsia="zh-CN" w:bidi="ar-SA"/>
      </w:rPr>
    </w:lvl>
    <w:lvl w:ilvl="1" w:tplc="A10CEED4">
      <w:numFmt w:val="bullet"/>
      <w:lvlText w:val="•"/>
      <w:lvlJc w:val="left"/>
      <w:pPr>
        <w:ind w:left="1189" w:hanging="215"/>
      </w:pPr>
      <w:rPr>
        <w:rFonts w:hint="default"/>
        <w:lang w:val="en-US" w:eastAsia="zh-CN" w:bidi="ar-SA"/>
      </w:rPr>
    </w:lvl>
    <w:lvl w:ilvl="2" w:tplc="02D4F050">
      <w:numFmt w:val="bullet"/>
      <w:lvlText w:val="•"/>
      <w:lvlJc w:val="left"/>
      <w:pPr>
        <w:ind w:left="2279" w:hanging="215"/>
      </w:pPr>
      <w:rPr>
        <w:rFonts w:hint="default"/>
        <w:lang w:val="en-US" w:eastAsia="zh-CN" w:bidi="ar-SA"/>
      </w:rPr>
    </w:lvl>
    <w:lvl w:ilvl="3" w:tplc="F2789080">
      <w:numFmt w:val="bullet"/>
      <w:lvlText w:val="•"/>
      <w:lvlJc w:val="left"/>
      <w:pPr>
        <w:ind w:left="3369" w:hanging="215"/>
      </w:pPr>
      <w:rPr>
        <w:rFonts w:hint="default"/>
        <w:lang w:val="en-US" w:eastAsia="zh-CN" w:bidi="ar-SA"/>
      </w:rPr>
    </w:lvl>
    <w:lvl w:ilvl="4" w:tplc="EC146524">
      <w:numFmt w:val="bullet"/>
      <w:lvlText w:val="•"/>
      <w:lvlJc w:val="left"/>
      <w:pPr>
        <w:ind w:left="4459" w:hanging="215"/>
      </w:pPr>
      <w:rPr>
        <w:rFonts w:hint="default"/>
        <w:lang w:val="en-US" w:eastAsia="zh-CN" w:bidi="ar-SA"/>
      </w:rPr>
    </w:lvl>
    <w:lvl w:ilvl="5" w:tplc="83143DD0">
      <w:numFmt w:val="bullet"/>
      <w:lvlText w:val="•"/>
      <w:lvlJc w:val="left"/>
      <w:pPr>
        <w:ind w:left="5549" w:hanging="215"/>
      </w:pPr>
      <w:rPr>
        <w:rFonts w:hint="default"/>
        <w:lang w:val="en-US" w:eastAsia="zh-CN" w:bidi="ar-SA"/>
      </w:rPr>
    </w:lvl>
    <w:lvl w:ilvl="6" w:tplc="D6BEAE34">
      <w:numFmt w:val="bullet"/>
      <w:lvlText w:val="•"/>
      <w:lvlJc w:val="left"/>
      <w:pPr>
        <w:ind w:left="6639" w:hanging="215"/>
      </w:pPr>
      <w:rPr>
        <w:rFonts w:hint="default"/>
        <w:lang w:val="en-US" w:eastAsia="zh-CN" w:bidi="ar-SA"/>
      </w:rPr>
    </w:lvl>
    <w:lvl w:ilvl="7" w:tplc="B6100D68">
      <w:numFmt w:val="bullet"/>
      <w:lvlText w:val="•"/>
      <w:lvlJc w:val="left"/>
      <w:pPr>
        <w:ind w:left="7729" w:hanging="215"/>
      </w:pPr>
      <w:rPr>
        <w:rFonts w:hint="default"/>
        <w:lang w:val="en-US" w:eastAsia="zh-CN" w:bidi="ar-SA"/>
      </w:rPr>
    </w:lvl>
    <w:lvl w:ilvl="8" w:tplc="A52AAFB4">
      <w:numFmt w:val="bullet"/>
      <w:lvlText w:val="•"/>
      <w:lvlJc w:val="left"/>
      <w:pPr>
        <w:ind w:left="8819" w:hanging="215"/>
      </w:pPr>
      <w:rPr>
        <w:rFonts w:hint="default"/>
        <w:lang w:val="en-US" w:eastAsia="zh-CN" w:bidi="ar-SA"/>
      </w:rPr>
    </w:lvl>
  </w:abstractNum>
  <w:abstractNum w:abstractNumId="1" w15:restartNumberingAfterBreak="0">
    <w:nsid w:val="68F254F6"/>
    <w:multiLevelType w:val="hybridMultilevel"/>
    <w:tmpl w:val="72C8F0F4"/>
    <w:lvl w:ilvl="0" w:tplc="6F06AA6A">
      <w:start w:val="1"/>
      <w:numFmt w:val="decimal"/>
      <w:lvlText w:val="%1."/>
      <w:lvlJc w:val="left"/>
      <w:pPr>
        <w:ind w:left="750" w:hanging="215"/>
        <w:jc w:val="left"/>
      </w:pPr>
      <w:rPr>
        <w:rFonts w:ascii="宋体" w:eastAsia="宋体" w:hAnsi="宋体" w:cs="宋体" w:hint="default"/>
        <w:w w:val="101"/>
        <w:sz w:val="19"/>
        <w:szCs w:val="19"/>
        <w:lang w:val="en-US" w:eastAsia="zh-CN" w:bidi="ar-SA"/>
      </w:rPr>
    </w:lvl>
    <w:lvl w:ilvl="1" w:tplc="560A4292">
      <w:numFmt w:val="bullet"/>
      <w:lvlText w:val="•"/>
      <w:lvlJc w:val="left"/>
      <w:pPr>
        <w:ind w:left="1783" w:hanging="215"/>
      </w:pPr>
      <w:rPr>
        <w:rFonts w:hint="default"/>
        <w:lang w:val="en-US" w:eastAsia="zh-CN" w:bidi="ar-SA"/>
      </w:rPr>
    </w:lvl>
    <w:lvl w:ilvl="2" w:tplc="47F260BA">
      <w:numFmt w:val="bullet"/>
      <w:lvlText w:val="•"/>
      <w:lvlJc w:val="left"/>
      <w:pPr>
        <w:ind w:left="2807" w:hanging="215"/>
      </w:pPr>
      <w:rPr>
        <w:rFonts w:hint="default"/>
        <w:lang w:val="en-US" w:eastAsia="zh-CN" w:bidi="ar-SA"/>
      </w:rPr>
    </w:lvl>
    <w:lvl w:ilvl="3" w:tplc="2FC4F138">
      <w:numFmt w:val="bullet"/>
      <w:lvlText w:val="•"/>
      <w:lvlJc w:val="left"/>
      <w:pPr>
        <w:ind w:left="3831" w:hanging="215"/>
      </w:pPr>
      <w:rPr>
        <w:rFonts w:hint="default"/>
        <w:lang w:val="en-US" w:eastAsia="zh-CN" w:bidi="ar-SA"/>
      </w:rPr>
    </w:lvl>
    <w:lvl w:ilvl="4" w:tplc="B516A016">
      <w:numFmt w:val="bullet"/>
      <w:lvlText w:val="•"/>
      <w:lvlJc w:val="left"/>
      <w:pPr>
        <w:ind w:left="4855" w:hanging="215"/>
      </w:pPr>
      <w:rPr>
        <w:rFonts w:hint="default"/>
        <w:lang w:val="en-US" w:eastAsia="zh-CN" w:bidi="ar-SA"/>
      </w:rPr>
    </w:lvl>
    <w:lvl w:ilvl="5" w:tplc="09C4147C">
      <w:numFmt w:val="bullet"/>
      <w:lvlText w:val="•"/>
      <w:lvlJc w:val="left"/>
      <w:pPr>
        <w:ind w:left="5879" w:hanging="215"/>
      </w:pPr>
      <w:rPr>
        <w:rFonts w:hint="default"/>
        <w:lang w:val="en-US" w:eastAsia="zh-CN" w:bidi="ar-SA"/>
      </w:rPr>
    </w:lvl>
    <w:lvl w:ilvl="6" w:tplc="59A6C772">
      <w:numFmt w:val="bullet"/>
      <w:lvlText w:val="•"/>
      <w:lvlJc w:val="left"/>
      <w:pPr>
        <w:ind w:left="6903" w:hanging="215"/>
      </w:pPr>
      <w:rPr>
        <w:rFonts w:hint="default"/>
        <w:lang w:val="en-US" w:eastAsia="zh-CN" w:bidi="ar-SA"/>
      </w:rPr>
    </w:lvl>
    <w:lvl w:ilvl="7" w:tplc="D5E0ADB4">
      <w:numFmt w:val="bullet"/>
      <w:lvlText w:val="•"/>
      <w:lvlJc w:val="left"/>
      <w:pPr>
        <w:ind w:left="7927" w:hanging="215"/>
      </w:pPr>
      <w:rPr>
        <w:rFonts w:hint="default"/>
        <w:lang w:val="en-US" w:eastAsia="zh-CN" w:bidi="ar-SA"/>
      </w:rPr>
    </w:lvl>
    <w:lvl w:ilvl="8" w:tplc="4EFA4662">
      <w:numFmt w:val="bullet"/>
      <w:lvlText w:val="•"/>
      <w:lvlJc w:val="left"/>
      <w:pPr>
        <w:ind w:left="8951" w:hanging="215"/>
      </w:pPr>
      <w:rPr>
        <w:rFonts w:hint="default"/>
        <w:lang w:val="en-US" w:eastAsia="zh-CN" w:bidi="ar-SA"/>
      </w:rPr>
    </w:lvl>
  </w:abstractNum>
  <w:abstractNum w:abstractNumId="2" w15:restartNumberingAfterBreak="0">
    <w:nsid w:val="72E87022"/>
    <w:multiLevelType w:val="hybridMultilevel"/>
    <w:tmpl w:val="4D482B38"/>
    <w:lvl w:ilvl="0" w:tplc="5A921FA4">
      <w:start w:val="1"/>
      <w:numFmt w:val="decimal"/>
      <w:lvlText w:val="%1."/>
      <w:lvlJc w:val="left"/>
      <w:pPr>
        <w:ind w:left="750" w:hanging="215"/>
        <w:jc w:val="left"/>
      </w:pPr>
      <w:rPr>
        <w:rFonts w:ascii="宋体" w:eastAsia="宋体" w:hAnsi="宋体" w:cs="宋体" w:hint="default"/>
        <w:w w:val="101"/>
        <w:sz w:val="19"/>
        <w:szCs w:val="19"/>
        <w:lang w:val="en-US" w:eastAsia="zh-CN" w:bidi="ar-SA"/>
      </w:rPr>
    </w:lvl>
    <w:lvl w:ilvl="1" w:tplc="5EE636DC">
      <w:numFmt w:val="bullet"/>
      <w:lvlText w:val="•"/>
      <w:lvlJc w:val="left"/>
      <w:pPr>
        <w:ind w:left="1783" w:hanging="215"/>
      </w:pPr>
      <w:rPr>
        <w:rFonts w:hint="default"/>
        <w:lang w:val="en-US" w:eastAsia="zh-CN" w:bidi="ar-SA"/>
      </w:rPr>
    </w:lvl>
    <w:lvl w:ilvl="2" w:tplc="E9482CBE">
      <w:numFmt w:val="bullet"/>
      <w:lvlText w:val="•"/>
      <w:lvlJc w:val="left"/>
      <w:pPr>
        <w:ind w:left="2807" w:hanging="215"/>
      </w:pPr>
      <w:rPr>
        <w:rFonts w:hint="default"/>
        <w:lang w:val="en-US" w:eastAsia="zh-CN" w:bidi="ar-SA"/>
      </w:rPr>
    </w:lvl>
    <w:lvl w:ilvl="3" w:tplc="EB605492">
      <w:numFmt w:val="bullet"/>
      <w:lvlText w:val="•"/>
      <w:lvlJc w:val="left"/>
      <w:pPr>
        <w:ind w:left="3831" w:hanging="215"/>
      </w:pPr>
      <w:rPr>
        <w:rFonts w:hint="default"/>
        <w:lang w:val="en-US" w:eastAsia="zh-CN" w:bidi="ar-SA"/>
      </w:rPr>
    </w:lvl>
    <w:lvl w:ilvl="4" w:tplc="D068BF14">
      <w:numFmt w:val="bullet"/>
      <w:lvlText w:val="•"/>
      <w:lvlJc w:val="left"/>
      <w:pPr>
        <w:ind w:left="4855" w:hanging="215"/>
      </w:pPr>
      <w:rPr>
        <w:rFonts w:hint="default"/>
        <w:lang w:val="en-US" w:eastAsia="zh-CN" w:bidi="ar-SA"/>
      </w:rPr>
    </w:lvl>
    <w:lvl w:ilvl="5" w:tplc="E88E1036">
      <w:numFmt w:val="bullet"/>
      <w:lvlText w:val="•"/>
      <w:lvlJc w:val="left"/>
      <w:pPr>
        <w:ind w:left="5879" w:hanging="215"/>
      </w:pPr>
      <w:rPr>
        <w:rFonts w:hint="default"/>
        <w:lang w:val="en-US" w:eastAsia="zh-CN" w:bidi="ar-SA"/>
      </w:rPr>
    </w:lvl>
    <w:lvl w:ilvl="6" w:tplc="497A6218">
      <w:numFmt w:val="bullet"/>
      <w:lvlText w:val="•"/>
      <w:lvlJc w:val="left"/>
      <w:pPr>
        <w:ind w:left="6903" w:hanging="215"/>
      </w:pPr>
      <w:rPr>
        <w:rFonts w:hint="default"/>
        <w:lang w:val="en-US" w:eastAsia="zh-CN" w:bidi="ar-SA"/>
      </w:rPr>
    </w:lvl>
    <w:lvl w:ilvl="7" w:tplc="C3984DE0">
      <w:numFmt w:val="bullet"/>
      <w:lvlText w:val="•"/>
      <w:lvlJc w:val="left"/>
      <w:pPr>
        <w:ind w:left="7927" w:hanging="215"/>
      </w:pPr>
      <w:rPr>
        <w:rFonts w:hint="default"/>
        <w:lang w:val="en-US" w:eastAsia="zh-CN" w:bidi="ar-SA"/>
      </w:rPr>
    </w:lvl>
    <w:lvl w:ilvl="8" w:tplc="235869FC">
      <w:numFmt w:val="bullet"/>
      <w:lvlText w:val="•"/>
      <w:lvlJc w:val="left"/>
      <w:pPr>
        <w:ind w:left="8951" w:hanging="215"/>
      </w:pPr>
      <w:rPr>
        <w:rFonts w:hint="default"/>
        <w:lang w:val="en-US" w:eastAsia="zh-CN" w:bidi="ar-SA"/>
      </w:rPr>
    </w:lvl>
  </w:abstractNum>
  <w:abstractNum w:abstractNumId="3" w15:restartNumberingAfterBreak="0">
    <w:nsid w:val="7B5D7C03"/>
    <w:multiLevelType w:val="hybridMultilevel"/>
    <w:tmpl w:val="C0E00CD8"/>
    <w:lvl w:ilvl="0" w:tplc="F8567BEA">
      <w:start w:val="1"/>
      <w:numFmt w:val="decimal"/>
      <w:lvlText w:val="%1."/>
      <w:lvlJc w:val="left"/>
      <w:pPr>
        <w:ind w:left="750" w:hanging="215"/>
        <w:jc w:val="left"/>
      </w:pPr>
      <w:rPr>
        <w:rFonts w:ascii="宋体" w:eastAsia="宋体" w:hAnsi="宋体" w:cs="宋体" w:hint="default"/>
        <w:w w:val="101"/>
        <w:sz w:val="19"/>
        <w:szCs w:val="19"/>
        <w:lang w:val="en-US" w:eastAsia="zh-CN" w:bidi="ar-SA"/>
      </w:rPr>
    </w:lvl>
    <w:lvl w:ilvl="1" w:tplc="3CC26CB0">
      <w:numFmt w:val="bullet"/>
      <w:lvlText w:val="•"/>
      <w:lvlJc w:val="left"/>
      <w:pPr>
        <w:ind w:left="1783" w:hanging="215"/>
      </w:pPr>
      <w:rPr>
        <w:rFonts w:hint="default"/>
        <w:lang w:val="en-US" w:eastAsia="zh-CN" w:bidi="ar-SA"/>
      </w:rPr>
    </w:lvl>
    <w:lvl w:ilvl="2" w:tplc="08225C7C">
      <w:numFmt w:val="bullet"/>
      <w:lvlText w:val="•"/>
      <w:lvlJc w:val="left"/>
      <w:pPr>
        <w:ind w:left="2807" w:hanging="215"/>
      </w:pPr>
      <w:rPr>
        <w:rFonts w:hint="default"/>
        <w:lang w:val="en-US" w:eastAsia="zh-CN" w:bidi="ar-SA"/>
      </w:rPr>
    </w:lvl>
    <w:lvl w:ilvl="3" w:tplc="813A3194">
      <w:numFmt w:val="bullet"/>
      <w:lvlText w:val="•"/>
      <w:lvlJc w:val="left"/>
      <w:pPr>
        <w:ind w:left="3831" w:hanging="215"/>
      </w:pPr>
      <w:rPr>
        <w:rFonts w:hint="default"/>
        <w:lang w:val="en-US" w:eastAsia="zh-CN" w:bidi="ar-SA"/>
      </w:rPr>
    </w:lvl>
    <w:lvl w:ilvl="4" w:tplc="7EA8947E">
      <w:numFmt w:val="bullet"/>
      <w:lvlText w:val="•"/>
      <w:lvlJc w:val="left"/>
      <w:pPr>
        <w:ind w:left="4855" w:hanging="215"/>
      </w:pPr>
      <w:rPr>
        <w:rFonts w:hint="default"/>
        <w:lang w:val="en-US" w:eastAsia="zh-CN" w:bidi="ar-SA"/>
      </w:rPr>
    </w:lvl>
    <w:lvl w:ilvl="5" w:tplc="25B4C2F6">
      <w:numFmt w:val="bullet"/>
      <w:lvlText w:val="•"/>
      <w:lvlJc w:val="left"/>
      <w:pPr>
        <w:ind w:left="5879" w:hanging="215"/>
      </w:pPr>
      <w:rPr>
        <w:rFonts w:hint="default"/>
        <w:lang w:val="en-US" w:eastAsia="zh-CN" w:bidi="ar-SA"/>
      </w:rPr>
    </w:lvl>
    <w:lvl w:ilvl="6" w:tplc="FB4A0FBC">
      <w:numFmt w:val="bullet"/>
      <w:lvlText w:val="•"/>
      <w:lvlJc w:val="left"/>
      <w:pPr>
        <w:ind w:left="6903" w:hanging="215"/>
      </w:pPr>
      <w:rPr>
        <w:rFonts w:hint="default"/>
        <w:lang w:val="en-US" w:eastAsia="zh-CN" w:bidi="ar-SA"/>
      </w:rPr>
    </w:lvl>
    <w:lvl w:ilvl="7" w:tplc="200A7ED8">
      <w:numFmt w:val="bullet"/>
      <w:lvlText w:val="•"/>
      <w:lvlJc w:val="left"/>
      <w:pPr>
        <w:ind w:left="7927" w:hanging="215"/>
      </w:pPr>
      <w:rPr>
        <w:rFonts w:hint="default"/>
        <w:lang w:val="en-US" w:eastAsia="zh-CN" w:bidi="ar-SA"/>
      </w:rPr>
    </w:lvl>
    <w:lvl w:ilvl="8" w:tplc="A97EB854">
      <w:numFmt w:val="bullet"/>
      <w:lvlText w:val="•"/>
      <w:lvlJc w:val="left"/>
      <w:pPr>
        <w:ind w:left="8951" w:hanging="215"/>
      </w:pPr>
      <w:rPr>
        <w:rFonts w:hint="default"/>
        <w:lang w:val="en-US" w:eastAsia="zh-CN" w:bidi="ar-SA"/>
      </w:rPr>
    </w:lvl>
  </w:abstractNum>
  <w:num w:numId="1" w16cid:durableId="2018464591">
    <w:abstractNumId w:val="3"/>
  </w:num>
  <w:num w:numId="2" w16cid:durableId="39793767">
    <w:abstractNumId w:val="2"/>
  </w:num>
  <w:num w:numId="3" w16cid:durableId="1473868039">
    <w:abstractNumId w:val="0"/>
  </w:num>
  <w:num w:numId="4" w16cid:durableId="148088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0D"/>
    <w:rsid w:val="00690159"/>
    <w:rsid w:val="00BB0A0D"/>
    <w:rsid w:val="00C7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6A70"/>
  <w15:docId w15:val="{70DBCE23-5D8F-432F-AE43-1A68D194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1"/>
      <w:ind w:left="536"/>
    </w:pPr>
    <w:rPr>
      <w:sz w:val="21"/>
      <w:szCs w:val="21"/>
    </w:rPr>
  </w:style>
  <w:style w:type="paragraph" w:styleId="a4">
    <w:name w:val="Title"/>
    <w:basedOn w:val="a"/>
    <w:uiPriority w:val="10"/>
    <w:qFormat/>
    <w:pPr>
      <w:spacing w:before="15"/>
      <w:ind w:left="1253" w:right="233"/>
      <w:jc w:val="center"/>
    </w:pPr>
    <w:rPr>
      <w:rFonts w:ascii="微软雅黑" w:eastAsia="微软雅黑" w:hAnsi="微软雅黑" w:cs="微软雅黑"/>
      <w:b/>
      <w:bCs/>
      <w:sz w:val="24"/>
      <w:szCs w:val="24"/>
    </w:rPr>
  </w:style>
  <w:style w:type="paragraph" w:styleId="a5">
    <w:name w:val="List Paragraph"/>
    <w:basedOn w:val="a"/>
    <w:uiPriority w:val="1"/>
    <w:qFormat/>
    <w:pPr>
      <w:spacing w:before="81"/>
      <w:ind w:left="750" w:hanging="21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jyt.ah.gov.cn/group3/M00/10/41/wKg86mZxNs2AciEJAAAvtTAr1SQ19.docx" TargetMode="External"/><Relationship Id="rId3" Type="http://schemas.openxmlformats.org/officeDocument/2006/relationships/settings" Target="settings.xml"/><Relationship Id="rId7" Type="http://schemas.openxmlformats.org/officeDocument/2006/relationships/hyperlink" Target="http://jyt.ah.gov.cn/group3/M00/10/41/wKg86mZxNsKAa8gTAACwALLybZY06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liuyunqing@sufe.edu.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yt.ah.gov.cn/group3/M00/10/41/wKg86mZxNtqAQUVZAABIiLdtJy4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安徽省大学生创新创业教育办公室关于发布2024年安徽省高校“模拟政府”大赛赛项规程_安徽省教育厅</dc:title>
  <dc:creator>DELL</dc:creator>
  <cp:lastModifiedBy>8618856547570</cp:lastModifiedBy>
  <cp:revision>2</cp:revision>
  <dcterms:created xsi:type="dcterms:W3CDTF">2024-09-24T03:31:00Z</dcterms:created>
  <dcterms:modified xsi:type="dcterms:W3CDTF">2024-09-24T03:31:00Z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Mozilla/5.0 (Windows NT 10.0; Win64; x64) AppleWebKit/537.36 (KHTML, like Gecko) Chrome/129.0.0.0 Safari/537.36 Edg/129.0.0.0</vt:lpwstr>
  </property>
  <property fmtid="{D5CDD505-2E9C-101B-9397-08002B2CF9AE}" pid="4" name="LastSaved">
    <vt:filetime>2024-09-24T00:00:00Z</vt:filetime>
  </property>
</Properties>
</file>