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default" w:ascii="宋体" w:hAnsi="宋体" w:eastAsia="宋体" w:cs="宋体"/>
          <w:b/>
          <w:bCs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shd w:val="clear" w:fill="FFFFFF"/>
        </w:rPr>
        <w:t>济川药业集团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fill="FFFFFF"/>
          <w:lang w:val="en-US" w:eastAsia="zh-CN"/>
        </w:rPr>
        <w:t>招聘简章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  <w:sz w:val="16"/>
          <w:szCs w:val="16"/>
          <w:shd w:val="clear" w:fill="FFFFFF"/>
        </w:rPr>
        <w:t>一、公司简介：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0" w:firstLine="32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济川药业集团地处中国医药城——江苏省泰州地区泰兴市，是一家集中西医药、中药药妆、中药保健产品研发、生产制造、商贸流通为一体的国家级高新技术企业，下属8家子公司，员工10000余人，健康产业园区已建和在建面积1650余亩，规划占地面积2600余亩。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28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沪市A股上市（600566），目前市值近300亿元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28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中国主板上市公司医药类企业价值榜第5位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28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中国最具竞争力医药上市公司第5位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28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全国制药工业企业排名第31位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28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国家技术创新示范企业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0" w:firstLine="32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未来的济川药业集团，将持续围绕三大产业，借助资本平台支撑，加大创新科研驱动，实现“济川药业百年企业，济川蒲地蓝百年品牌”的百年战略目标和规模化、资本化、国际化的发展愿景。一个高品位、现代化、园林式的大型药业集团，正矗立在长江之滨，傲立于医药企业之林！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0" w:firstLine="32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  <w:sz w:val="16"/>
          <w:szCs w:val="16"/>
          <w:shd w:val="clear" w:fill="FFFFFF"/>
        </w:rPr>
        <w:t>二、福利待遇：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1、提供富有竞争力的薪酬待遇：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硕士：年薪8-12万元；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本科：月薪5000-6500元/月，全年计发13个月工资；</w:t>
      </w:r>
    </w:p>
    <w:p>
      <w:pPr>
        <w:pStyle w:val="2"/>
        <w:keepNext w:val="0"/>
        <w:keepLines w:val="0"/>
        <w:widowControl/>
        <w:suppressLineNumbers w:val="0"/>
        <w:spacing w:line="312" w:lineRule="auto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2、360 o贴心福利：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0" w:firstLine="32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五险一金、提供食宿、购房补贴、学习培训、弹性假期、福利车辆、节假日福利、年度旅游、六必访、生日感恩金、交通补贴、高温补贴、法律援助等。</w:t>
      </w:r>
    </w:p>
    <w:p>
      <w:pPr>
        <w:pStyle w:val="2"/>
        <w:keepNext w:val="0"/>
        <w:keepLines w:val="0"/>
        <w:widowControl/>
        <w:suppressLineNumbers w:val="0"/>
        <w:spacing w:line="312" w:lineRule="auto"/>
        <w:ind w:left="0" w:firstLine="32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  <w:sz w:val="16"/>
          <w:szCs w:val="16"/>
          <w:shd w:val="clear" w:fill="FFFFFF"/>
        </w:rPr>
        <w:t>三、联系方式：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1、联系人：李秀；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2、联系电话：0523-80728028，17751607765；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3、简历投递邮箱：</w: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instrText xml:space="preserve"> HYPERLINK "mailto:jchr@jumpcan.com" </w:instrTex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sz w:val="16"/>
          <w:szCs w:val="16"/>
          <w:shd w:val="clear" w:fill="FFFFFF"/>
        </w:rPr>
        <w:t>jchr@jumpcan.com</w: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end"/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4、公司网站：</w: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instrText xml:space="preserve"> HYPERLINK "http://www.jumpcan.com/" </w:instrTex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sz w:val="16"/>
          <w:szCs w:val="16"/>
          <w:shd w:val="clear" w:fill="FFFFFF"/>
        </w:rPr>
        <w:t>www.jumpcan.com</w:t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fldChar w:fldCharType="end"/>
      </w:r>
      <w:r>
        <w:rPr>
          <w:rFonts w:hint="eastAsia" w:ascii="宋体" w:hAnsi="宋体" w:eastAsia="宋体" w:cs="宋体"/>
          <w:sz w:val="16"/>
          <w:szCs w:val="16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5、公司地址：江苏省泰兴市大庆西路宝塔湾；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6、邮编：225441。 </w:t>
      </w:r>
    </w:p>
    <w:p>
      <w:pPr>
        <w:pStyle w:val="2"/>
        <w:keepNext w:val="0"/>
        <w:keepLines w:val="0"/>
        <w:widowControl/>
        <w:suppressLineNumbers w:val="0"/>
        <w:spacing w:line="312" w:lineRule="auto"/>
      </w:pPr>
      <w:r>
        <w:rPr>
          <w:rStyle w:val="5"/>
          <w:rFonts w:hint="eastAsia" w:ascii="宋体" w:hAnsi="宋体" w:eastAsia="宋体" w:cs="宋体"/>
          <w:sz w:val="16"/>
          <w:szCs w:val="16"/>
          <w:shd w:val="clear" w:fill="FFFFFF"/>
        </w:rPr>
        <w:t>四：岗位需求：</w:t>
      </w:r>
    </w:p>
    <w:tbl>
      <w:tblPr>
        <w:tblW w:w="0" w:type="auto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890"/>
        <w:gridCol w:w="2570"/>
        <w:gridCol w:w="710"/>
        <w:gridCol w:w="5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类别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招聘岗位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专业要求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研发类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分析员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药学、化学、食品、生物等相关专业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制剂研究员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中药研究员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中药学、药学相关专业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硕士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合成研究员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药学、化学等相关专业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硕士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专利专员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药学、化学相关专业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研发信息调研员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药物化学、药物制剂、药理学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药妆类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药妆科研员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中药学、药学、精细化工、食品等相关专业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硕士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生产制造类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工艺质检员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有机合成、药学、制药工程相关专业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生产管理员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药学或相关专业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10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设备工程师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机电一体化、电气自动化相关专业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设备管理员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机械、自动化、设备等相关专业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安全专员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安全、化工等相关专业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环保专员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环境工程、水处理等相关专业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学术营销类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学术专员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药学、中药学等相关专业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产品专员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医学类、药学及相关专业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营销管培生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市场营销、工商管理、财务管理等相关专业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财务类</w:t>
            </w: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票据管理会计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财务会计类专业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发票内勤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财务管理相关专业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材料物价员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设备、会计、市场营销等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工程物价员</w:t>
            </w:r>
          </w:p>
        </w:tc>
        <w:tc>
          <w:tcPr>
            <w:tcW w:w="2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土木工程相关专业</w:t>
            </w:r>
          </w:p>
        </w:tc>
        <w:tc>
          <w:tcPr>
            <w:tcW w:w="71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3</w:t>
            </w:r>
          </w:p>
        </w:tc>
      </w:tr>
    </w:tbl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2020-02-12T07:04:11Z</dcterms:created>
  <dc:creator>11812</dc:creator>
  <cp:lastModifiedBy>侯晓云</cp:lastModifiedBy>
  <dcterms:modified xsi:type="dcterms:W3CDTF">2020-02-12T07:05:14Z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