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F9EC0">
      <w:pPr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</w:p>
    <w:p w14:paraId="723803F8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6易海龙舟文化节暨第二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届校园师生龙舟赛竞赛规则</w:t>
      </w:r>
    </w:p>
    <w:p w14:paraId="23E67F3A">
      <w:pPr>
        <w:widowControl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一、竞赛规则</w:t>
      </w:r>
    </w:p>
    <w:p w14:paraId="7F766181">
      <w:pPr>
        <w:widowControl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（一）</w:t>
      </w: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val="en-US" w:eastAsia="zh-CN" w:bidi="ar"/>
        </w:rPr>
        <w:t>1</w:t>
      </w: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00米直道竞速（学生组、教工组）</w:t>
      </w:r>
    </w:p>
    <w:p w14:paraId="483A71B9">
      <w:pPr>
        <w:widowControl/>
        <w:numPr>
          <w:ilvl w:val="0"/>
          <w:numId w:val="1"/>
        </w:numPr>
        <w:ind w:left="425" w:leftChars="0" w:hanging="425" w:firstLineChars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比赛设 3 条赛道，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采用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一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轮次赛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，成绩用时少者列前，成绩相同者名次并列。 </w:t>
      </w:r>
    </w:p>
    <w:p w14:paraId="30DADFF9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比赛的分组、赛道及舟号根据实际情况于赛前在检录处抽签决定。</w:t>
      </w:r>
    </w:p>
    <w:p w14:paraId="330D2B3B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比赛采用学生组与教工组交错进行的方式（学生组、教工组依次轮流上场，交替进行比赛）。</w:t>
      </w:r>
    </w:p>
    <w:p w14:paraId="07BE84C4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分会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教工组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及学院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学生组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各限报1支参赛队伍。</w:t>
      </w:r>
    </w:p>
    <w:p w14:paraId="47783AF0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学生组代表队限报人数为 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 xml:space="preserve"> 人，其中领队1人，教练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人，鼓手 1 人，划手12 人，其余为替补（鼓手男女不限、舵手由组委会统一配备）；在比赛中，12 名划手中不得少于 4 名女选手，每少一名则在总成绩加时5秒。</w:t>
      </w:r>
    </w:p>
    <w:p w14:paraId="554CF742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教工组代表队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不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限报人数，其中领队1人，教练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人，鼓手 1 人，划手12 人，其余为替补（鼓手男女不限、舵手由组委会统一配备）。在比赛中，12 名划手中不得少于 4 名女选手，每少一名则在总成绩加时5秒。</w:t>
      </w:r>
    </w:p>
    <w:p w14:paraId="59BEF6EA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default"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各队按照裁判员的指挥进入各自航道，使龙头对准终点。鸣笛后方可划桨开始比赛，若抢航，采用不召回继续比赛的方法在比赛成绩中加 5 秒。</w:t>
      </w:r>
    </w:p>
    <w:p w14:paraId="292A6C78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各队在起点处等待发令员发令，发令口令为“各队注意、预备”，龙舟（龙头）前沿到达终点线，即为比赛结束；</w:t>
      </w:r>
    </w:p>
    <w:p w14:paraId="1E24C324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比赛中偏离自身航道且影响其他队伍比赛时，取消比赛成绩，被影响队伍可要求重赛。</w:t>
      </w:r>
    </w:p>
    <w:p w14:paraId="40996B2F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各参赛队必须在规定的航道内冲线（中途偏航后可在不影响其他队伍的情况下返回原航道）。否则以犯规论处，成绩无效，名次取消。</w:t>
      </w:r>
    </w:p>
    <w:p w14:paraId="58B1D226">
      <w:pPr>
        <w:widowControl/>
        <w:numPr>
          <w:ilvl w:val="0"/>
          <w:numId w:val="1"/>
        </w:numPr>
        <w:ind w:left="425" w:leftChars="0" w:hanging="425" w:firstLineChars="0"/>
        <w:jc w:val="left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参加比赛的运动员必须穿好救生衣方可登舟参赛。</w:t>
      </w:r>
    </w:p>
    <w:p w14:paraId="30C2C5B5">
      <w:pPr>
        <w:widowControl/>
        <w:ind w:firstLine="280" w:firstLineChars="10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</w:p>
    <w:p w14:paraId="037E1831">
      <w:pPr>
        <w:widowControl/>
        <w:jc w:val="left"/>
        <w:rPr>
          <w:rFonts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黑体"/>
          <w:b/>
          <w:bCs/>
          <w:color w:val="000000"/>
          <w:kern w:val="0"/>
          <w:sz w:val="27"/>
          <w:szCs w:val="27"/>
          <w:lang w:bidi="ar"/>
        </w:rPr>
        <w:t>（二）200米直道竞速（学生组、教工组）</w:t>
      </w:r>
    </w:p>
    <w:p w14:paraId="3472DCCF">
      <w:pPr>
        <w:widowControl/>
        <w:numPr>
          <w:ilvl w:val="0"/>
          <w:numId w:val="2"/>
        </w:numPr>
        <w:ind w:left="425" w:leftChars="0" w:hanging="425" w:firstLineChars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比赛设 3 条赛道，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采用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一</w:t>
      </w:r>
      <w:r>
        <w:rPr>
          <w:rFonts w:ascii="仿宋" w:hAnsi="仿宋" w:eastAsia="仿宋" w:cs="仿宋"/>
          <w:color w:val="000000"/>
          <w:kern w:val="0"/>
          <w:sz w:val="28"/>
          <w:szCs w:val="28"/>
          <w:lang w:bidi="ar"/>
        </w:rPr>
        <w:t>轮次赛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 xml:space="preserve">，成绩用时少者列前，成绩相同者名次并列。 </w:t>
      </w:r>
    </w:p>
    <w:p w14:paraId="357E023A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bidi="ar"/>
        </w:rPr>
        <w:t>比赛的分组、赛道及舟号根据实际情况于赛前在检录处抽签决定。</w:t>
      </w:r>
    </w:p>
    <w:p w14:paraId="09D78A62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 w:bidi="ar"/>
        </w:rPr>
        <w:t>比赛采用学生组与教工组交错进行的方式（学生组、教工组依次轮流上场，交替进行比赛）。</w:t>
      </w:r>
    </w:p>
    <w:p w14:paraId="5312B6FE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分会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教工组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及学院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学生组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 w:bidi="ar"/>
        </w:rPr>
        <w:t>）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各限报1支参赛队伍。</w:t>
      </w:r>
    </w:p>
    <w:p w14:paraId="2BF432F4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学生组代表队限报人数为 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9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人，其中领队1人，教练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人，鼓手 1 人，划手12 人，其余为替补（鼓手男女不限、舵手由组委会统一配备）；在比赛中，12 名划手中不得少于 4 名女选手，每少一名则在总成绩加时5秒。</w:t>
      </w:r>
    </w:p>
    <w:p w14:paraId="714F4CDB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教工组代表队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不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限报人数，其中其中领队1人，教练</w:t>
      </w:r>
      <w:r>
        <w:rPr>
          <w:rFonts w:ascii="仿宋" w:hAnsi="仿宋" w:eastAsia="仿宋" w:cs="仿宋"/>
          <w:kern w:val="0"/>
          <w:sz w:val="28"/>
          <w:szCs w:val="28"/>
          <w:lang w:bidi="ar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人，鼓手 1 人，划手12 人，其余为替补（鼓手男女不限、舵手由组委会统一配备）。在比赛中，12 名划手中不得少于 4 名女选手，每少一名则在总成绩加时5秒。</w:t>
      </w:r>
    </w:p>
    <w:p w14:paraId="5E9C635B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hint="default" w:ascii="仿宋" w:hAnsi="仿宋" w:eastAsia="仿宋" w:cs="仿宋"/>
          <w:kern w:val="0"/>
          <w:sz w:val="24"/>
          <w:szCs w:val="24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各队按照裁判员的指挥进入各自航道，使龙头对准终点。鸣笛后方可划桨开始比赛，若抢航，采用不召回继续比赛的方法在比赛成绩中加 5 秒。</w:t>
      </w:r>
    </w:p>
    <w:p w14:paraId="1A0CEADE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各队在起点处等待发令员发令，发令口令为“各队注意、预备”，龙舟（龙头）前沿到达终点线，即为比赛结束；</w:t>
      </w:r>
    </w:p>
    <w:p w14:paraId="7B11F10C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比赛中偏离自身航道且影响其他队伍比赛时，取消比赛成绩，被影响队伍可要求重赛。</w:t>
      </w:r>
    </w:p>
    <w:p w14:paraId="076EB9C9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各参赛队必须在规定的航道内冲线（中途偏航后可在不影响其他队伍的情况下返回原航道）。否则以犯规论处，成绩无效，名次取消。</w:t>
      </w:r>
    </w:p>
    <w:p w14:paraId="0CDEF0DE">
      <w:pPr>
        <w:widowControl/>
        <w:numPr>
          <w:ilvl w:val="0"/>
          <w:numId w:val="2"/>
        </w:numPr>
        <w:ind w:left="425" w:leftChars="0" w:hanging="425" w:firstLineChars="0"/>
        <w:jc w:val="left"/>
        <w:rPr>
          <w:rFonts w:hint="default" w:ascii="仿宋" w:hAnsi="仿宋" w:eastAsia="仿宋" w:cs="仿宋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bidi="ar"/>
        </w:rPr>
        <w:t>参加比赛的运动员必须穿好救生衣方可登舟参赛。</w:t>
      </w:r>
    </w:p>
    <w:p w14:paraId="662D9CC1">
      <w:pPr>
        <w:pStyle w:val="4"/>
        <w:kinsoku w:val="0"/>
        <w:overflowPunct w:val="0"/>
        <w:spacing w:before="80" w:line="367" w:lineRule="auto"/>
        <w:jc w:val="center"/>
        <w:rPr>
          <w:rFonts w:ascii="仿宋" w:hAnsi="仿宋" w:eastAsia="仿宋" w:cs="仿宋"/>
          <w:color w:val="000000"/>
          <w:kern w:val="0"/>
          <w:szCs w:val="28"/>
          <w:lang w:bidi="ar"/>
        </w:rPr>
      </w:pPr>
    </w:p>
    <w:p w14:paraId="44297FA1">
      <w:pPr>
        <w:pStyle w:val="4"/>
        <w:kinsoku w:val="0"/>
        <w:overflowPunct w:val="0"/>
        <w:spacing w:before="80" w:line="367" w:lineRule="auto"/>
        <w:jc w:val="center"/>
        <w:rPr>
          <w:rFonts w:ascii="仿宋" w:hAnsi="仿宋" w:eastAsia="仿宋" w:cs="仿宋"/>
          <w:color w:val="000000"/>
          <w:kern w:val="0"/>
          <w:szCs w:val="28"/>
          <w:lang w:bidi="ar"/>
        </w:rPr>
      </w:pPr>
    </w:p>
    <w:p w14:paraId="1BE7228D">
      <w:pPr>
        <w:pStyle w:val="4"/>
        <w:kinsoku w:val="0"/>
        <w:overflowPunct w:val="0"/>
        <w:spacing w:before="80" w:line="367" w:lineRule="auto"/>
        <w:jc w:val="center"/>
        <w:rPr>
          <w:rFonts w:ascii="仿宋" w:hAnsi="仿宋" w:eastAsia="仿宋" w:cs="仿宋"/>
          <w:color w:val="000000"/>
          <w:kern w:val="0"/>
          <w:szCs w:val="28"/>
          <w:lang w:bidi="ar"/>
        </w:rPr>
      </w:pPr>
    </w:p>
    <w:p w14:paraId="442B10AE">
      <w:pPr>
        <w:pStyle w:val="4"/>
        <w:kinsoku w:val="0"/>
        <w:overflowPunct w:val="0"/>
        <w:spacing w:before="80" w:line="367" w:lineRule="auto"/>
        <w:jc w:val="center"/>
        <w:rPr>
          <w:rFonts w:ascii="仿宋" w:hAnsi="仿宋" w:eastAsia="仿宋" w:cs="仿宋"/>
          <w:color w:val="000000"/>
          <w:kern w:val="0"/>
          <w:szCs w:val="28"/>
          <w:lang w:bidi="ar"/>
        </w:rPr>
      </w:pPr>
    </w:p>
    <w:p w14:paraId="3B32FA23">
      <w:pPr>
        <w:pStyle w:val="4"/>
        <w:kinsoku w:val="0"/>
        <w:overflowPunct w:val="0"/>
        <w:spacing w:before="80" w:line="367" w:lineRule="auto"/>
        <w:jc w:val="center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ascii="仿宋" w:hAnsi="仿宋" w:eastAsia="仿宋" w:cs="仿宋"/>
          <w:color w:val="000000"/>
          <w:kern w:val="0"/>
          <w:szCs w:val="28"/>
          <w:lang w:bidi="ar"/>
        </w:rPr>
        <w:t xml:space="preserve">                            体育教学部</w:t>
      </w:r>
      <w:bookmarkStart w:id="0" w:name="_GoBack"/>
      <w:bookmarkEnd w:id="0"/>
    </w:p>
    <w:p w14:paraId="1B875094">
      <w:pPr>
        <w:pStyle w:val="4"/>
        <w:kinsoku w:val="0"/>
        <w:overflowPunct w:val="0"/>
        <w:spacing w:before="80" w:line="367" w:lineRule="auto"/>
        <w:jc w:val="center"/>
        <w:rPr>
          <w:rFonts w:hint="default" w:ascii="仿宋" w:hAnsi="仿宋" w:eastAsia="仿宋" w:cs="仿宋"/>
          <w:color w:val="000000"/>
          <w:kern w:val="0"/>
          <w:szCs w:val="28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 xml:space="preserve">                             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202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6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4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kern w:val="0"/>
          <w:szCs w:val="28"/>
          <w:lang w:val="en-US" w:eastAsia="zh-CN" w:bidi="ar"/>
        </w:rPr>
        <w:t>27</w:t>
      </w:r>
      <w:r>
        <w:rPr>
          <w:rFonts w:ascii="仿宋" w:hAnsi="仿宋" w:eastAsia="仿宋" w:cs="仿宋"/>
          <w:color w:val="000000"/>
          <w:kern w:val="0"/>
          <w:szCs w:val="28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EDE53E"/>
    <w:multiLevelType w:val="multilevel"/>
    <w:tmpl w:val="CCEDE5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1">
    <w:nsid w:val="F992AF18"/>
    <w:multiLevelType w:val="multilevel"/>
    <w:tmpl w:val="F992AF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F63"/>
    <w:rsid w:val="00053D0F"/>
    <w:rsid w:val="000556A9"/>
    <w:rsid w:val="0011563A"/>
    <w:rsid w:val="0019593C"/>
    <w:rsid w:val="0024116B"/>
    <w:rsid w:val="002A05BC"/>
    <w:rsid w:val="002B032E"/>
    <w:rsid w:val="002B422F"/>
    <w:rsid w:val="002C3138"/>
    <w:rsid w:val="00320C53"/>
    <w:rsid w:val="0035154D"/>
    <w:rsid w:val="0036322F"/>
    <w:rsid w:val="003B7EB4"/>
    <w:rsid w:val="00401851"/>
    <w:rsid w:val="0046701F"/>
    <w:rsid w:val="00480CBC"/>
    <w:rsid w:val="004A6C58"/>
    <w:rsid w:val="005730E5"/>
    <w:rsid w:val="005740D3"/>
    <w:rsid w:val="005A6F61"/>
    <w:rsid w:val="00651451"/>
    <w:rsid w:val="00682F63"/>
    <w:rsid w:val="006E307F"/>
    <w:rsid w:val="006E534F"/>
    <w:rsid w:val="007225E2"/>
    <w:rsid w:val="00791E7E"/>
    <w:rsid w:val="00A01BC5"/>
    <w:rsid w:val="00A60FD2"/>
    <w:rsid w:val="00A72CBB"/>
    <w:rsid w:val="00BF4D3F"/>
    <w:rsid w:val="00CE6AA5"/>
    <w:rsid w:val="00DA0743"/>
    <w:rsid w:val="00E07D41"/>
    <w:rsid w:val="00E21528"/>
    <w:rsid w:val="00F01FD5"/>
    <w:rsid w:val="016E5688"/>
    <w:rsid w:val="05A86174"/>
    <w:rsid w:val="21F35347"/>
    <w:rsid w:val="2AE77472"/>
    <w:rsid w:val="2BEE68D3"/>
    <w:rsid w:val="2F9D58B6"/>
    <w:rsid w:val="308772AD"/>
    <w:rsid w:val="37123F72"/>
    <w:rsid w:val="38BD13DF"/>
    <w:rsid w:val="393C73E5"/>
    <w:rsid w:val="3D8F7591"/>
    <w:rsid w:val="3E6326C6"/>
    <w:rsid w:val="45731BE1"/>
    <w:rsid w:val="5A594F58"/>
    <w:rsid w:val="5E8412B4"/>
    <w:rsid w:val="62010775"/>
    <w:rsid w:val="62B808E7"/>
    <w:rsid w:val="6F507677"/>
    <w:rsid w:val="7E51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heading 1"/>
    <w:lsdException w:qFormat="1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unhideWhenUsed/>
    <w:qFormat/>
    <w:uiPriority w:val="1"/>
    <w:pPr>
      <w:ind w:left="120"/>
      <w:outlineLvl w:val="0"/>
    </w:pPr>
    <w:rPr>
      <w:rFonts w:hint="eastAsia"/>
      <w:b/>
      <w:sz w:val="32"/>
    </w:rPr>
  </w:style>
  <w:style w:type="paragraph" w:styleId="3">
    <w:name w:val="heading 2"/>
    <w:basedOn w:val="1"/>
    <w:unhideWhenUsed/>
    <w:qFormat/>
    <w:uiPriority w:val="1"/>
    <w:pPr>
      <w:ind w:left="677"/>
      <w:outlineLvl w:val="1"/>
    </w:pPr>
    <w:rPr>
      <w:rFonts w:hint="eastAsia" w:ascii="黑体" w:hAnsi="黑体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1"/>
    <w:rPr>
      <w:rFonts w:hint="eastAsia"/>
      <w:sz w:val="2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1428</Words>
  <Characters>1466</Characters>
  <Lines>6</Lines>
  <Paragraphs>1</Paragraphs>
  <TotalTime>15</TotalTime>
  <ScaleCrop>false</ScaleCrop>
  <LinksUpToDate>false</LinksUpToDate>
  <CharactersWithSpaces>1549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2025-03-19T01:37:00Z</dcterms:created>
  <dc:creator>314zh</dc:creator>
  <cp:lastModifiedBy>悟</cp:lastModifiedBy>
  <dcterms:modified xsi:type="dcterms:W3CDTF">2026-04-26T16:58:22Z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eyJoZGlkIjoiNjIwYmJmOTlhOGY4YTQ3N2IxNjUyNTA3NTY2NDBhODMiLCJ1c2VySWQiOiI1MjM4Mjg3MTIifQ==</vt:lpwstr>
  </property>
  <property fmtid="{D5CDD505-2E9C-101B-9397-08002B2CF9AE}" pid="4" name="ICV">
    <vt:lpwstr>49DB56B0071246F5A504F0E5B38FE180_13</vt:lpwstr>
  </property>
</Properties>
</file>