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left"/>
        <w:rPr>
          <w:rFonts w:ascii="黑体" w:hAnsi="黑体" w:eastAsia="黑体" w:cs="黑体"/>
          <w:sz w:val="28"/>
          <w:szCs w:val="28"/>
        </w:rPr>
      </w:pPr>
      <w:bookmarkStart w:id="0" w:name="_Toc22164"/>
    </w:p>
    <w:p>
      <w:pPr>
        <w:spacing w:after="312" w:afterLines="100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after="312" w:afterLines="100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after="312" w:afterLines="100"/>
        <w:jc w:val="center"/>
        <w:rPr>
          <w:rFonts w:hint="default" w:ascii="黑体" w:hAnsi="黑体" w:eastAsia="黑体" w:cs="黑体"/>
          <w:sz w:val="48"/>
          <w:szCs w:val="48"/>
          <w:lang w:val="en-US" w:eastAsia="zh-CN"/>
        </w:rPr>
      </w:pPr>
    </w:p>
    <w:p>
      <w:pPr>
        <w:jc w:val="center"/>
        <w:rPr>
          <w:rFonts w:ascii="黑体" w:hAnsi="黑体" w:eastAsia="黑体" w:cs="黑体"/>
          <w:sz w:val="84"/>
          <w:szCs w:val="84"/>
        </w:rPr>
      </w:pPr>
      <w:r>
        <w:rPr>
          <w:rFonts w:hint="eastAsia" w:ascii="黑体" w:hAnsi="黑体" w:eastAsia="黑体" w:cs="黑体"/>
          <w:sz w:val="72"/>
          <w:szCs w:val="72"/>
        </w:rPr>
        <w:t>智慧资产管理平台</w:t>
      </w:r>
    </w:p>
    <w:p>
      <w:pPr>
        <w:jc w:val="center"/>
        <w:rPr>
          <w:rFonts w:ascii="黑体" w:hAnsi="黑体" w:eastAsia="黑体" w:cs="黑体"/>
          <w:sz w:val="72"/>
          <w:szCs w:val="72"/>
        </w:rPr>
      </w:pPr>
    </w:p>
    <w:p>
      <w:pPr>
        <w:jc w:val="center"/>
        <w:rPr>
          <w:rFonts w:ascii="黑体" w:hAnsi="黑体" w:eastAsia="黑体" w:cs="黑体"/>
          <w:sz w:val="72"/>
          <w:szCs w:val="72"/>
        </w:rPr>
      </w:pPr>
    </w:p>
    <w:p>
      <w:pPr>
        <w:jc w:val="center"/>
        <w:rPr>
          <w:rFonts w:ascii="黑体" w:hAnsi="黑体" w:eastAsia="黑体" w:cs="黑体"/>
          <w:sz w:val="84"/>
          <w:szCs w:val="84"/>
        </w:rPr>
      </w:pPr>
      <w:r>
        <w:rPr>
          <w:rFonts w:hint="eastAsia" w:ascii="黑体" w:hAnsi="黑体" w:eastAsia="黑体" w:cs="黑体"/>
          <w:sz w:val="84"/>
          <w:szCs w:val="84"/>
        </w:rPr>
        <w:t>系统操作手册</w:t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、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/>
    <w:p/>
    <w:p/>
    <w:p/>
    <w:p/>
    <w:p/>
    <w:p/>
    <w:p>
      <w:pPr>
        <w:jc w:val="center"/>
        <w:rPr>
          <w:rFonts w:eastAsia="仿宋_GB2312"/>
          <w:sz w:val="40"/>
          <w:szCs w:val="32"/>
        </w:rPr>
      </w:pPr>
      <w:r>
        <w:rPr>
          <w:rFonts w:hint="eastAsia"/>
          <w:sz w:val="40"/>
          <w:szCs w:val="32"/>
          <w:lang w:val="en-US" w:eastAsia="zh-CN"/>
        </w:rPr>
        <w:t>北京久其软件股份有限公司</w:t>
      </w:r>
      <w:r>
        <w:rPr>
          <w:rFonts w:hint="eastAsia"/>
          <w:sz w:val="40"/>
          <w:szCs w:val="32"/>
        </w:rPr>
        <w:t>制</w:t>
      </w:r>
    </w:p>
    <w:p>
      <w:pPr>
        <w:jc w:val="center"/>
        <w:rPr>
          <w:sz w:val="40"/>
          <w:szCs w:val="32"/>
        </w:rPr>
        <w:sectPr>
          <w:headerReference r:id="rId4" w:type="first"/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40"/>
          <w:szCs w:val="32"/>
        </w:rPr>
        <w:t>202</w:t>
      </w:r>
      <w:r>
        <w:rPr>
          <w:rFonts w:hint="eastAsia"/>
          <w:sz w:val="40"/>
          <w:szCs w:val="32"/>
          <w:lang w:val="en-US" w:eastAsia="zh-CN"/>
        </w:rPr>
        <w:t>5</w:t>
      </w:r>
      <w:r>
        <w:rPr>
          <w:rFonts w:hint="eastAsia"/>
          <w:sz w:val="40"/>
          <w:szCs w:val="32"/>
        </w:rPr>
        <w:t>年</w:t>
      </w:r>
      <w:r>
        <w:rPr>
          <w:rFonts w:hint="eastAsia"/>
          <w:sz w:val="40"/>
          <w:szCs w:val="32"/>
          <w:lang w:val="en-US" w:eastAsia="zh-CN"/>
        </w:rPr>
        <w:t>3</w:t>
      </w:r>
      <w:r>
        <w:rPr>
          <w:rFonts w:hint="eastAsia"/>
          <w:sz w:val="40"/>
          <w:szCs w:val="32"/>
        </w:rPr>
        <w:t>月</w:t>
      </w:r>
    </w:p>
    <w:p>
      <w:pPr>
        <w:jc w:val="center"/>
        <w:rPr>
          <w:rFonts w:ascii="黑体" w:hAnsi="黑体" w:eastAsia="黑体" w:cs="黑体"/>
          <w:sz w:val="36"/>
          <w:szCs w:val="40"/>
        </w:rPr>
      </w:pPr>
      <w:r>
        <w:rPr>
          <w:rFonts w:hint="eastAsia" w:ascii="黑体" w:hAnsi="黑体" w:eastAsia="黑体" w:cs="黑体"/>
          <w:sz w:val="36"/>
          <w:szCs w:val="40"/>
        </w:rPr>
        <w:t>目  录</w:t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2"/>
          <w:lang w:val="zh-CN"/>
        </w:rPr>
        <w:id w:val="84836327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19"/>
          </w:pP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 w:val="28"/>
              <w:szCs w:val="28"/>
            </w:rPr>
            <w:instrText xml:space="preserve"> TOC \o "1-3" \h \z \u </w:instrText>
          </w:r>
          <w:r>
            <w:rPr>
              <w:rFonts w:asciiTheme="minorEastAsia" w:hAnsiTheme="minorEastAsia" w:eastAsia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 w:eastAsiaTheme="minorEastAsia"/>
              <w:szCs w:val="28"/>
            </w:rPr>
            <w:fldChar w:fldCharType="begin"/>
          </w:r>
          <w:r>
            <w:rPr>
              <w:rFonts w:asciiTheme="minorEastAsia" w:hAnsiTheme="minorEastAsia" w:eastAsiaTheme="minorEastAsia"/>
              <w:szCs w:val="28"/>
            </w:rPr>
            <w:instrText xml:space="preserve"> HYPERLINK \l _Toc26206 </w:instrText>
          </w:r>
          <w:r>
            <w:rPr>
              <w:rFonts w:asciiTheme="minorEastAsia" w:hAnsiTheme="minorEastAsia" w:eastAsiaTheme="minorEastAsia"/>
              <w:szCs w:val="28"/>
            </w:rPr>
            <w:fldChar w:fldCharType="separate"/>
          </w:r>
          <w:r>
            <w:rPr>
              <w:rFonts w:hint="eastAsia"/>
            </w:rPr>
            <w:t>1 系统登录</w:t>
          </w:r>
          <w:r>
            <w:tab/>
          </w:r>
          <w:r>
            <w:fldChar w:fldCharType="begin"/>
          </w:r>
          <w:r>
            <w:instrText xml:space="preserve"> PAGEREF _Toc26206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Theme="minorEastAsia" w:hAnsiTheme="minorEastAsia" w:eastAsiaTheme="minorEastAsia"/>
              <w:szCs w:val="2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_Toc9879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2 管辖资产</w:t>
          </w:r>
          <w:r>
            <w:tab/>
          </w:r>
          <w:r>
            <w:fldChar w:fldCharType="begin"/>
          </w:r>
          <w:r>
            <w:instrText xml:space="preserve"> PAGEREF _Toc9879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_Toc22704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2.1 资产查询</w:t>
          </w:r>
          <w:r>
            <w:tab/>
          </w:r>
          <w:r>
            <w:fldChar w:fldCharType="begin"/>
          </w:r>
          <w:r>
            <w:instrText xml:space="preserve"> PAGEREF _Toc22704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_Toc27213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2.2 卡片详情查看</w:t>
          </w:r>
          <w:r>
            <w:tab/>
          </w:r>
          <w:r>
            <w:fldChar w:fldCharType="begin"/>
          </w:r>
          <w:r>
            <w:instrText xml:space="preserve"> PAGEREF _Toc27213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_Toc32042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 xml:space="preserve">3 </w:t>
          </w:r>
          <w:r>
            <w:rPr>
              <w:rFonts w:hint="eastAsia"/>
              <w:lang w:eastAsia="zh-CN"/>
            </w:rPr>
            <w:t>固定资产建账</w:t>
          </w:r>
          <w:r>
            <w:tab/>
          </w:r>
          <w:r>
            <w:fldChar w:fldCharType="begin"/>
          </w:r>
          <w:r>
            <w:instrText xml:space="preserve"> PAGEREF _Toc32042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_Toc28453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1.1 办理</w:t>
          </w:r>
          <w:r>
            <w:t>步骤</w:t>
          </w:r>
          <w:r>
            <w:tab/>
          </w:r>
          <w:r>
            <w:fldChar w:fldCharType="begin"/>
          </w:r>
          <w:r>
            <w:instrText xml:space="preserve"> PAGEREF _Toc28453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_Toc21615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1.</w:t>
          </w:r>
          <w:r>
            <w:t>1.1</w:t>
          </w:r>
          <w:r>
            <w:rPr>
              <w:rFonts w:hint="eastAsia"/>
            </w:rPr>
            <w:t>建账</w:t>
          </w:r>
          <w:r>
            <w:tab/>
          </w:r>
          <w:r>
            <w:fldChar w:fldCharType="begin"/>
          </w:r>
          <w:r>
            <w:instrText xml:space="preserve"> PAGEREF _Toc21615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_Toc530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1.2 查看</w:t>
          </w:r>
          <w:r>
            <w:t>历史建账单</w:t>
          </w:r>
          <w:r>
            <w:tab/>
          </w:r>
          <w:r>
            <w:fldChar w:fldCharType="begin"/>
          </w:r>
          <w:r>
            <w:instrText xml:space="preserve"> PAGEREF _Toc530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_Toc15102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1.3 建账单详情查看</w:t>
          </w:r>
          <w:r>
            <w:tab/>
          </w:r>
          <w:r>
            <w:fldChar w:fldCharType="begin"/>
          </w:r>
          <w:r>
            <w:instrText xml:space="preserve"> PAGEREF _Toc15102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_Toc14429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2 普通</w:t>
          </w:r>
          <w:r>
            <w:t>信息变动</w:t>
          </w:r>
          <w:r>
            <w:tab/>
          </w:r>
          <w:r>
            <w:fldChar w:fldCharType="begin"/>
          </w:r>
          <w:r>
            <w:instrText xml:space="preserve"> PAGEREF _Toc14429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_Toc3863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2.1 办理</w:t>
          </w:r>
          <w:r>
            <w:t>步骤</w:t>
          </w:r>
          <w:r>
            <w:tab/>
          </w:r>
          <w:r>
            <w:fldChar w:fldCharType="begin"/>
          </w:r>
          <w:r>
            <w:instrText xml:space="preserve"> PAGEREF _Toc3863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_Toc29655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2.2 查看</w:t>
          </w:r>
          <w:r>
            <w:t>历史</w:t>
          </w:r>
          <w:r>
            <w:rPr>
              <w:rFonts w:hint="eastAsia"/>
            </w:rPr>
            <w:t>信息变动单</w:t>
          </w:r>
          <w:r>
            <w:tab/>
          </w:r>
          <w:r>
            <w:fldChar w:fldCharType="begin"/>
          </w:r>
          <w:r>
            <w:instrText xml:space="preserve"> PAGEREF _Toc29655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_Toc19072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2.3 变动单详情页查看</w:t>
          </w:r>
          <w:r>
            <w:tab/>
          </w:r>
          <w:r>
            <w:fldChar w:fldCharType="begin"/>
          </w:r>
          <w:r>
            <w:instrText xml:space="preserve"> PAGEREF _Toc19072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_Toc14516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3 价值</w:t>
          </w:r>
          <w:r>
            <w:t>变动</w:t>
          </w:r>
          <w:r>
            <w:tab/>
          </w:r>
          <w:r>
            <w:fldChar w:fldCharType="begin"/>
          </w:r>
          <w:r>
            <w:instrText xml:space="preserve"> PAGEREF _Toc14516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_Toc21697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3.1 办理</w:t>
          </w:r>
          <w:r>
            <w:t>步骤</w:t>
          </w:r>
          <w:r>
            <w:tab/>
          </w:r>
          <w:r>
            <w:fldChar w:fldCharType="begin"/>
          </w:r>
          <w:r>
            <w:instrText xml:space="preserve"> PAGEREF _Toc21697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_Toc21779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3.2 查看</w:t>
          </w:r>
          <w:r>
            <w:t>历史</w:t>
          </w:r>
          <w:r>
            <w:rPr>
              <w:rFonts w:hint="eastAsia"/>
            </w:rPr>
            <w:t>信息变动单</w:t>
          </w:r>
          <w:r>
            <w:tab/>
          </w:r>
          <w:r>
            <w:fldChar w:fldCharType="begin"/>
          </w:r>
          <w:r>
            <w:instrText xml:space="preserve"> PAGEREF _Toc21779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_Toc32094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3.3 查看变动单详情页</w:t>
          </w:r>
          <w:r>
            <w:tab/>
          </w:r>
          <w:r>
            <w:fldChar w:fldCharType="begin"/>
          </w:r>
          <w:r>
            <w:instrText xml:space="preserve"> PAGEREF _Toc32094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_Toc21672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4 单位内交接</w:t>
          </w:r>
          <w:r>
            <w:tab/>
          </w:r>
          <w:r>
            <w:fldChar w:fldCharType="begin"/>
          </w:r>
          <w:r>
            <w:instrText xml:space="preserve"> PAGEREF _Toc21672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_Toc14974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3.1 业务办理</w:t>
          </w:r>
          <w:r>
            <w:tab/>
          </w:r>
          <w:r>
            <w:fldChar w:fldCharType="begin"/>
          </w:r>
          <w:r>
            <w:instrText xml:space="preserve"> PAGEREF _Toc14974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_Toc29006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4.1 查看</w:t>
          </w:r>
          <w:r>
            <w:t>历史</w:t>
          </w:r>
          <w:r>
            <w:rPr>
              <w:rFonts w:hint="eastAsia"/>
            </w:rPr>
            <w:t>交接单</w:t>
          </w:r>
          <w:r>
            <w:tab/>
          </w:r>
          <w:r>
            <w:fldChar w:fldCharType="begin"/>
          </w:r>
          <w:r>
            <w:instrText xml:space="preserve"> PAGEREF _Toc29006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_Toc20885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4.2 查看交接申请单详情页</w:t>
          </w:r>
          <w:r>
            <w:tab/>
          </w:r>
          <w:r>
            <w:fldChar w:fldCharType="begin"/>
          </w:r>
          <w:r>
            <w:instrText xml:space="preserve"> PAGEREF _Toc20885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_Toc10641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5 单位间调拨</w:t>
          </w:r>
          <w:r>
            <w:tab/>
          </w:r>
          <w:r>
            <w:fldChar w:fldCharType="begin"/>
          </w:r>
          <w:r>
            <w:instrText xml:space="preserve"> PAGEREF _Toc10641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_Toc25178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3.2 办理步骤</w:t>
          </w:r>
          <w:r>
            <w:tab/>
          </w:r>
          <w:r>
            <w:fldChar w:fldCharType="begin"/>
          </w:r>
          <w:r>
            <w:instrText xml:space="preserve"> PAGEREF _Toc25178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_Toc13368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5.1 查看</w:t>
          </w:r>
          <w:r>
            <w:t>历史</w:t>
          </w:r>
          <w:r>
            <w:rPr>
              <w:rFonts w:hint="eastAsia"/>
            </w:rPr>
            <w:t>调拨单</w:t>
          </w:r>
          <w:r>
            <w:tab/>
          </w:r>
          <w:r>
            <w:fldChar w:fldCharType="begin"/>
          </w:r>
          <w:r>
            <w:instrText xml:space="preserve"> PAGEREF _Toc13368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_Toc20129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5.2 查看调拨申请单详情页</w:t>
          </w:r>
          <w:r>
            <w:tab/>
          </w:r>
          <w:r>
            <w:fldChar w:fldCharType="begin"/>
          </w:r>
          <w:r>
            <w:instrText xml:space="preserve"> PAGEREF _Toc20129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_Toc331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6 内部处置申请</w:t>
          </w:r>
          <w:r>
            <w:tab/>
          </w:r>
          <w:r>
            <w:fldChar w:fldCharType="begin"/>
          </w:r>
          <w:r>
            <w:instrText xml:space="preserve"> PAGEREF _Toc331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_Toc3533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6.1 办理</w:t>
          </w:r>
          <w:r>
            <w:t>步骤</w:t>
          </w:r>
          <w:r>
            <w:tab/>
          </w:r>
          <w:r>
            <w:fldChar w:fldCharType="begin"/>
          </w:r>
          <w:r>
            <w:instrText xml:space="preserve"> PAGEREF _Toc3533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_Toc15411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6.2 查看</w:t>
          </w:r>
          <w:r>
            <w:t>历史</w:t>
          </w:r>
          <w:r>
            <w:rPr>
              <w:rFonts w:hint="eastAsia"/>
            </w:rPr>
            <w:t>处置单</w:t>
          </w:r>
          <w:r>
            <w:tab/>
          </w:r>
          <w:r>
            <w:fldChar w:fldCharType="begin"/>
          </w:r>
          <w:r>
            <w:instrText xml:space="preserve"> PAGEREF _Toc15411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_Toc12528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6.3 查看处置申请单详情页</w:t>
          </w:r>
          <w:r>
            <w:tab/>
          </w:r>
          <w:r>
            <w:fldChar w:fldCharType="begin"/>
          </w:r>
          <w:r>
            <w:instrText xml:space="preserve"> PAGEREF _Toc12528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_Toc8157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7 资产退库</w:t>
          </w:r>
          <w:r>
            <w:tab/>
          </w:r>
          <w:r>
            <w:fldChar w:fldCharType="begin"/>
          </w:r>
          <w:r>
            <w:instrText xml:space="preserve"> PAGEREF _Toc8157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_Toc17623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3.3 业务办理</w:t>
          </w:r>
          <w:r>
            <w:tab/>
          </w:r>
          <w:r>
            <w:fldChar w:fldCharType="begin"/>
          </w:r>
          <w:r>
            <w:instrText xml:space="preserve"> PAGEREF _Toc17623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_Toc13586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7.1 查看</w:t>
          </w:r>
          <w:r>
            <w:t>历史</w:t>
          </w:r>
          <w:r>
            <w:rPr>
              <w:rFonts w:hint="eastAsia"/>
            </w:rPr>
            <w:t>退库</w:t>
          </w:r>
          <w:r>
            <w:t>单</w:t>
          </w:r>
          <w:r>
            <w:tab/>
          </w:r>
          <w:r>
            <w:fldChar w:fldCharType="begin"/>
          </w:r>
          <w:r>
            <w:instrText xml:space="preserve"> PAGEREF _Toc13586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_Toc27031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7.2 查看退库申请单详情页</w:t>
          </w:r>
          <w:r>
            <w:tab/>
          </w:r>
          <w:r>
            <w:fldChar w:fldCharType="begin"/>
          </w:r>
          <w:r>
            <w:instrText xml:space="preserve"> PAGEREF _Toc27031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_Toc5210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8 单位资产盘点</w:t>
          </w:r>
          <w:r>
            <w:tab/>
          </w:r>
          <w:r>
            <w:fldChar w:fldCharType="begin"/>
          </w:r>
          <w:r>
            <w:instrText xml:space="preserve"> PAGEREF _Toc5210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_Toc29519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8.1 办理</w:t>
          </w:r>
          <w:r>
            <w:t>步骤</w:t>
          </w:r>
          <w:r>
            <w:tab/>
          </w:r>
          <w:r>
            <w:fldChar w:fldCharType="begin"/>
          </w:r>
          <w:r>
            <w:instrText xml:space="preserve"> PAGEREF _Toc29519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_Toc20513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8.2 单位</w:t>
          </w:r>
          <w:r>
            <w:rPr>
              <w:rFonts w:hint="eastAsia"/>
              <w:lang w:eastAsia="zh-CN"/>
            </w:rPr>
            <w:t>专管员</w:t>
          </w:r>
          <w:r>
            <w:rPr>
              <w:rFonts w:hint="eastAsia"/>
            </w:rPr>
            <w:t>盘点结果处理</w:t>
          </w:r>
          <w:r>
            <w:tab/>
          </w:r>
          <w:r>
            <w:fldChar w:fldCharType="begin"/>
          </w:r>
          <w:r>
            <w:instrText xml:space="preserve"> PAGEREF _Toc20513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_Toc17988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9 低值耐耗品管理</w:t>
          </w:r>
          <w:r>
            <w:tab/>
          </w:r>
          <w:r>
            <w:fldChar w:fldCharType="begin"/>
          </w:r>
          <w:r>
            <w:instrText xml:space="preserve"> PAGEREF _Toc17988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_Toc4357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 w:ascii="Arial" w:hAnsi="Arial" w:eastAsia="楷体_GB2312"/>
              <w:bCs/>
              <w:szCs w:val="32"/>
            </w:rPr>
            <w:t>9.1 低值耐耗品查询</w:t>
          </w:r>
          <w:r>
            <w:tab/>
          </w:r>
          <w:r>
            <w:fldChar w:fldCharType="begin"/>
          </w:r>
          <w:r>
            <w:instrText xml:space="preserve"> PAGEREF _Toc4357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_Toc28793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 w:ascii="Arial" w:hAnsi="Arial" w:eastAsia="楷体_GB2312"/>
              <w:bCs/>
              <w:szCs w:val="32"/>
            </w:rPr>
            <w:t>9.1.1 办理步骤</w:t>
          </w:r>
          <w:r>
            <w:tab/>
          </w:r>
          <w:r>
            <w:fldChar w:fldCharType="begin"/>
          </w:r>
          <w:r>
            <w:instrText xml:space="preserve"> PAGEREF _Toc28793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_Toc32102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 w:ascii="Arial" w:hAnsi="Arial" w:eastAsia="楷体_GB2312"/>
              <w:bCs/>
              <w:szCs w:val="32"/>
            </w:rPr>
            <w:t>9.2 低值耐耗品入库</w:t>
          </w:r>
          <w:r>
            <w:tab/>
          </w:r>
          <w:r>
            <w:fldChar w:fldCharType="begin"/>
          </w:r>
          <w:r>
            <w:instrText xml:space="preserve"> PAGEREF _Toc32102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_Toc21875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 w:ascii="Arial" w:hAnsi="Arial" w:eastAsia="楷体_GB2312"/>
              <w:bCs/>
              <w:szCs w:val="32"/>
            </w:rPr>
            <w:t>9.2.1 办理步骤</w:t>
          </w:r>
          <w:r>
            <w:tab/>
          </w:r>
          <w:r>
            <w:fldChar w:fldCharType="begin"/>
          </w:r>
          <w:r>
            <w:instrText xml:space="preserve"> PAGEREF _Toc21875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_Toc3768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 w:ascii="Arial" w:hAnsi="Arial" w:eastAsia="楷体_GB2312"/>
              <w:bCs/>
              <w:szCs w:val="32"/>
            </w:rPr>
            <w:t>9.2.2 查看历史变动单</w:t>
          </w:r>
          <w:r>
            <w:tab/>
          </w:r>
          <w:r>
            <w:fldChar w:fldCharType="begin"/>
          </w:r>
          <w:r>
            <w:instrText xml:space="preserve"> PAGEREF _Toc3768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_Toc9430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 w:ascii="Arial" w:hAnsi="Arial" w:eastAsia="楷体_GB2312"/>
              <w:bCs/>
              <w:szCs w:val="32"/>
            </w:rPr>
            <w:t>9.2.3 耐耗品入库详情页查看</w:t>
          </w:r>
          <w:r>
            <w:tab/>
          </w:r>
          <w:r>
            <w:fldChar w:fldCharType="begin"/>
          </w:r>
          <w:r>
            <w:instrText xml:space="preserve"> PAGEREF _Toc9430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_Toc18983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/>
            </w:rPr>
            <w:t>10 账户设置</w:t>
          </w:r>
          <w:r>
            <w:tab/>
          </w:r>
          <w:r>
            <w:fldChar w:fldCharType="begin"/>
          </w:r>
          <w:r>
            <w:instrText xml:space="preserve"> PAGEREF _Toc18983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_Toc23269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 w:ascii="Arial" w:hAnsi="Arial" w:eastAsia="楷体_GB2312"/>
              <w:bCs/>
              <w:szCs w:val="32"/>
            </w:rPr>
            <w:t>10.1 修改手机号码</w:t>
          </w:r>
          <w:r>
            <w:tab/>
          </w:r>
          <w:r>
            <w:fldChar w:fldCharType="begin"/>
          </w:r>
          <w:r>
            <w:instrText xml:space="preserve"> PAGEREF _Toc23269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begin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instrText xml:space="preserve"> HYPERLINK \l _Toc16263 </w:instrText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separate"/>
          </w:r>
          <w:r>
            <w:rPr>
              <w:rFonts w:hint="eastAsia" w:ascii="Arial" w:hAnsi="Arial" w:eastAsia="楷体_GB2312"/>
              <w:bCs/>
              <w:szCs w:val="32"/>
            </w:rPr>
            <w:t>10.2 修改账户密码</w:t>
          </w:r>
          <w:r>
            <w:tab/>
          </w:r>
          <w:r>
            <w:fldChar w:fldCharType="begin"/>
          </w:r>
          <w:r>
            <w:instrText xml:space="preserve"> PAGEREF _Toc16263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  <w:p>
          <w:r>
            <w:rPr>
              <w:rFonts w:asciiTheme="minorEastAsia" w:hAnsiTheme="minorEastAsia" w:eastAsiaTheme="minorEastAsia"/>
              <w:bCs/>
              <w:szCs w:val="28"/>
              <w:lang w:val="zh-CN"/>
            </w:rPr>
            <w:fldChar w:fldCharType="end"/>
          </w:r>
        </w:p>
      </w:sdtContent>
    </w:sdt>
    <w:p>
      <w:pPr>
        <w:jc w:val="center"/>
        <w:rPr>
          <w:rFonts w:ascii="黑体" w:hAnsi="黑体" w:eastAsia="黑体" w:cs="黑体"/>
          <w:sz w:val="36"/>
          <w:szCs w:val="40"/>
        </w:rPr>
        <w:sectPr>
          <w:footerReference r:id="rId6" w:type="first"/>
          <w:footerReference r:id="rId5" w:type="default"/>
          <w:pgSz w:w="11906" w:h="16838"/>
          <w:pgMar w:top="1440" w:right="1800" w:bottom="1440" w:left="1800" w:header="851" w:footer="992" w:gutter="0"/>
          <w:pgNumType w:fmt="upperRoman" w:start="1"/>
          <w:cols w:space="720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5"/>
        </w:numPr>
        <w:spacing w:after="0" w:line="578" w:lineRule="auto"/>
      </w:pPr>
      <w:bookmarkStart w:id="1" w:name="_Toc26206"/>
      <w:bookmarkStart w:id="2" w:name="_Toc11567"/>
      <w:r>
        <w:rPr>
          <w:rFonts w:hint="eastAsia"/>
        </w:rPr>
        <w:t>系统登录</w:t>
      </w:r>
      <w:bookmarkEnd w:id="1"/>
    </w:p>
    <w:p>
      <w:pPr>
        <w:pStyle w:val="92"/>
        <w:ind w:firstLine="0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>（1）PC端入口</w:t>
      </w:r>
    </w:p>
    <w:p>
      <w:pPr>
        <w:pStyle w:val="92"/>
        <w:ind w:firstLine="0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通过访问登录学校信息门户，登录后点击资产系统模块进入</w:t>
      </w:r>
      <w:r>
        <w:rPr>
          <w:rFonts w:hint="eastAsia" w:ascii="宋体" w:hAnsi="宋体"/>
          <w:szCs w:val="21"/>
        </w:rPr>
        <w:t>：</w:t>
      </w:r>
    </w:p>
    <w:p>
      <w:pPr>
        <w:pStyle w:val="92"/>
        <w:ind w:firstLine="0" w:firstLineChars="0"/>
        <w:jc w:val="center"/>
        <w:rPr>
          <w:rFonts w:hint="eastAsia" w:eastAsia="宋体"/>
          <w:lang w:eastAsia="zh-CN"/>
        </w:rPr>
      </w:pPr>
    </w:p>
    <w:p>
      <w:pPr>
        <w:pStyle w:val="92"/>
        <w:ind w:firstLine="0" w:firstLineChars="0"/>
        <w:jc w:val="center"/>
      </w:pPr>
      <w:r>
        <w:drawing>
          <wp:inline distT="0" distB="0" distL="114300" distR="114300">
            <wp:extent cx="5274310" cy="31623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或直接访问系统地址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"http://219.231.7.26:9000"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2"/>
          <w:rFonts w:hint="eastAsia"/>
          <w:lang w:val="en-US" w:eastAsia="zh-CN"/>
        </w:rPr>
        <w:t>http://219.231.7.26:9000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可跳转至统一身份认证登录界面，登录统一认证账号密码即可直接跳转进资产系统内</w:t>
      </w:r>
    </w:p>
    <w:p>
      <w:pPr>
        <w:pStyle w:val="92"/>
        <w:ind w:firstLine="0" w:firstLineChars="0"/>
        <w:jc w:val="both"/>
      </w:pPr>
      <w:r>
        <w:drawing>
          <wp:inline distT="0" distB="0" distL="114300" distR="114300">
            <wp:extent cx="5264785" cy="2638425"/>
            <wp:effectExtent l="0" t="0" r="63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89530"/>
            <wp:effectExtent l="0" t="0" r="698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2"/>
        <w:ind w:firstLine="0" w:firstLineChars="0"/>
        <w:jc w:val="center"/>
        <w:rPr>
          <w:rFonts w:ascii="宋体" w:hAnsi="宋体"/>
          <w:szCs w:val="21"/>
        </w:rPr>
      </w:pPr>
    </w:p>
    <w:p>
      <w:pPr>
        <w:pStyle w:val="2"/>
        <w:numPr>
          <w:ilvl w:val="0"/>
          <w:numId w:val="15"/>
        </w:numPr>
        <w:spacing w:after="0" w:line="578" w:lineRule="auto"/>
      </w:pPr>
      <w:bookmarkStart w:id="3" w:name="_Toc9879"/>
      <w:r>
        <w:rPr>
          <w:rFonts w:hint="eastAsia"/>
        </w:rPr>
        <w:t>管辖资产</w:t>
      </w:r>
      <w:bookmarkEnd w:id="0"/>
      <w:bookmarkEnd w:id="2"/>
      <w:bookmarkEnd w:id="3"/>
    </w:p>
    <w:p>
      <w:pPr>
        <w:pStyle w:val="3"/>
        <w:widowControl w:val="0"/>
        <w:numPr>
          <w:ilvl w:val="1"/>
          <w:numId w:val="15"/>
        </w:numPr>
        <w:tabs>
          <w:tab w:val="clear" w:pos="576"/>
        </w:tabs>
        <w:spacing w:before="120" w:after="120"/>
        <w:jc w:val="both"/>
      </w:pPr>
      <w:bookmarkStart w:id="4" w:name="_Toc19390"/>
      <w:bookmarkStart w:id="5" w:name="_Toc22704"/>
      <w:r>
        <w:rPr>
          <w:rFonts w:hint="eastAsia"/>
        </w:rPr>
        <w:t>资产查询</w:t>
      </w:r>
      <w:bookmarkEnd w:id="4"/>
      <w:bookmarkEnd w:id="5"/>
    </w:p>
    <w:p>
      <w:pPr>
        <w:widowControl/>
        <w:pBdr>
          <w:top w:val="none" w:color="3379A7" w:sz="0" w:space="0"/>
          <w:left w:val="none" w:color="3379A7" w:sz="0" w:space="0"/>
          <w:bottom w:val="none" w:color="3379A7" w:sz="0" w:space="0"/>
          <w:right w:val="none" w:color="3379A7" w:sz="0" w:space="0"/>
        </w:pBdr>
        <w:shd w:val="clear" w:color="auto" w:fill="FFFFFF"/>
        <w:ind w:right="192"/>
        <w:jc w:val="left"/>
        <w:rPr>
          <w:rFonts w:ascii="宋体" w:hAnsi="宋体"/>
        </w:rPr>
      </w:pPr>
      <w:bookmarkStart w:id="6" w:name="_Toc8658"/>
      <w:r>
        <w:rPr>
          <w:rFonts w:hint="eastAsia" w:ascii="宋体" w:hAnsi="宋体"/>
        </w:rPr>
        <w:t>①点击“</w:t>
      </w:r>
      <w:r>
        <w:rPr>
          <w:rFonts w:hint="eastAsia" w:ascii="宋体" w:hAnsi="宋体"/>
          <w:lang w:val="en-US" w:eastAsia="zh-CN"/>
        </w:rPr>
        <w:t>名下资产/</w:t>
      </w:r>
      <w:r>
        <w:rPr>
          <w:rFonts w:hint="eastAsia" w:ascii="宋体" w:hAnsi="宋体"/>
        </w:rPr>
        <w:t>管辖资产”</w:t>
      </w:r>
    </w:p>
    <w:p>
      <w:pPr>
        <w:widowControl/>
        <w:pBdr>
          <w:top w:val="none" w:color="3379A7" w:sz="0" w:space="0"/>
          <w:left w:val="none" w:color="3379A7" w:sz="0" w:space="0"/>
          <w:bottom w:val="none" w:color="3379A7" w:sz="0" w:space="0"/>
          <w:right w:val="none" w:color="3379A7" w:sz="0" w:space="0"/>
        </w:pBdr>
        <w:shd w:val="clear" w:color="auto" w:fill="FFFFFF"/>
        <w:ind w:right="192"/>
        <w:jc w:val="left"/>
        <w:rPr>
          <w:rFonts w:ascii="宋体" w:hAnsi="宋体"/>
        </w:rPr>
      </w:pPr>
      <w:r>
        <w:rPr>
          <w:rFonts w:hint="eastAsia" w:ascii="宋体" w:hAnsi="宋体"/>
        </w:rPr>
        <w:t>②选择点击“</w:t>
      </w:r>
      <w:r>
        <w:rPr>
          <w:rFonts w:ascii="宋体" w:hAnsi="宋体"/>
        </w:rPr>
        <w:t>全部</w:t>
      </w:r>
      <w:r>
        <w:rPr>
          <w:rFonts w:hint="eastAsia" w:ascii="宋体" w:hAnsi="宋体"/>
        </w:rPr>
        <w:t>”或“</w:t>
      </w:r>
      <w:r>
        <w:rPr>
          <w:rFonts w:ascii="宋体" w:hAnsi="宋体"/>
        </w:rPr>
        <w:t>土地房屋构筑物</w:t>
      </w:r>
      <w:r>
        <w:rPr>
          <w:rFonts w:hint="eastAsia" w:ascii="宋体" w:hAnsi="宋体"/>
        </w:rPr>
        <w:t>”或“</w:t>
      </w:r>
      <w:r>
        <w:rPr>
          <w:rFonts w:ascii="宋体" w:hAnsi="宋体"/>
        </w:rPr>
        <w:t>设备</w:t>
      </w:r>
      <w:r>
        <w:rPr>
          <w:rFonts w:hint="eastAsia" w:ascii="宋体" w:hAnsi="宋体"/>
        </w:rPr>
        <w:t>”或“</w:t>
      </w:r>
      <w:r>
        <w:rPr>
          <w:rFonts w:ascii="宋体" w:hAnsi="宋体"/>
        </w:rPr>
        <w:t>文物和陈列品</w:t>
      </w:r>
      <w:r>
        <w:rPr>
          <w:rFonts w:hint="eastAsia" w:ascii="宋体" w:hAnsi="宋体"/>
        </w:rPr>
        <w:t>”或“</w:t>
      </w:r>
      <w:r>
        <w:rPr>
          <w:rFonts w:ascii="宋体" w:hAnsi="宋体"/>
        </w:rPr>
        <w:t>图书档案</w:t>
      </w:r>
      <w:r>
        <w:rPr>
          <w:rFonts w:hint="eastAsia" w:ascii="宋体" w:hAnsi="宋体"/>
        </w:rPr>
        <w:t>”或“</w:t>
      </w:r>
      <w:r>
        <w:rPr>
          <w:rFonts w:ascii="宋体" w:hAnsi="宋体"/>
        </w:rPr>
        <w:t>家具</w:t>
      </w:r>
      <w:r>
        <w:rPr>
          <w:rFonts w:hint="eastAsia" w:ascii="宋体" w:hAnsi="宋体"/>
          <w:lang w:val="en-US" w:eastAsia="zh-CN"/>
        </w:rPr>
        <w:t>和</w:t>
      </w:r>
      <w:r>
        <w:rPr>
          <w:rFonts w:ascii="宋体" w:hAnsi="宋体"/>
        </w:rPr>
        <w:t>用具</w:t>
      </w:r>
      <w:r>
        <w:rPr>
          <w:rFonts w:hint="eastAsia" w:ascii="宋体" w:hAnsi="宋体"/>
        </w:rPr>
        <w:t>”或“</w:t>
      </w:r>
      <w:r>
        <w:rPr>
          <w:rFonts w:hint="eastAsia" w:ascii="宋体" w:hAnsi="宋体"/>
          <w:lang w:val="en-US" w:eastAsia="zh-CN"/>
        </w:rPr>
        <w:t>特种动植物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val="en-US" w:eastAsia="zh-CN"/>
        </w:rPr>
        <w:t>以及“无形资产”</w:t>
      </w:r>
      <w:r>
        <w:rPr>
          <w:rFonts w:hint="eastAsia" w:ascii="宋体" w:hAnsi="宋体"/>
        </w:rPr>
        <w:t>，其中之一</w:t>
      </w:r>
    </w:p>
    <w:p>
      <w:pPr>
        <w:widowControl/>
        <w:pBdr>
          <w:top w:val="none" w:color="3379A7" w:sz="0" w:space="0"/>
          <w:left w:val="none" w:color="3379A7" w:sz="0" w:space="0"/>
          <w:bottom w:val="none" w:color="3379A7" w:sz="0" w:space="0"/>
          <w:right w:val="none" w:color="3379A7" w:sz="0" w:space="0"/>
        </w:pBdr>
        <w:shd w:val="clear" w:color="auto" w:fill="FFFFFF"/>
        <w:ind w:right="192"/>
        <w:jc w:val="left"/>
        <w:rPr>
          <w:rFonts w:ascii="宋体" w:hAnsi="宋体"/>
        </w:rPr>
      </w:pPr>
      <w:r>
        <w:rPr>
          <w:rFonts w:hint="eastAsia" w:ascii="宋体" w:hAnsi="宋体"/>
        </w:rPr>
        <w:t>③在“资产编号”处输入资产编号或者高级查询内输入查询条件可查询资产卡片</w:t>
      </w:r>
    </w:p>
    <w:bookmarkEnd w:id="6"/>
    <w:p>
      <w:pPr>
        <w:pStyle w:val="72"/>
        <w:ind w:firstLine="0"/>
        <w:jc w:val="both"/>
      </w:pPr>
      <w:r>
        <w:drawing>
          <wp:inline distT="0" distB="0" distL="114300" distR="114300">
            <wp:extent cx="5268595" cy="2238375"/>
            <wp:effectExtent l="0" t="0" r="1905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3"/>
      </w:pPr>
    </w:p>
    <w:p>
      <w:pPr>
        <w:pStyle w:val="3"/>
        <w:widowControl w:val="0"/>
        <w:numPr>
          <w:ilvl w:val="1"/>
          <w:numId w:val="15"/>
        </w:numPr>
        <w:tabs>
          <w:tab w:val="clear" w:pos="576"/>
        </w:tabs>
        <w:spacing w:before="120" w:after="120"/>
        <w:jc w:val="both"/>
      </w:pPr>
      <w:bookmarkStart w:id="7" w:name="_Toc27213"/>
      <w:bookmarkStart w:id="8" w:name="_Toc29708"/>
      <w:r>
        <w:rPr>
          <w:rFonts w:hint="eastAsia"/>
        </w:rPr>
        <w:t>卡片详情查看</w:t>
      </w:r>
      <w:bookmarkEnd w:id="7"/>
      <w:bookmarkEnd w:id="8"/>
    </w:p>
    <w:p>
      <w:r>
        <w:rPr>
          <w:rFonts w:hint="eastAsia" w:ascii="Arial" w:hAnsi="Arial"/>
        </w:rPr>
        <w:t>①点击“卡片详情”</w:t>
      </w:r>
    </w:p>
    <w:p>
      <w:r>
        <w:drawing>
          <wp:inline distT="0" distB="0" distL="114300" distR="114300">
            <wp:extent cx="5274310" cy="3290570"/>
            <wp:effectExtent l="0" t="0" r="8890" b="1143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5"/>
        </w:numPr>
        <w:spacing w:after="0" w:line="578" w:lineRule="auto"/>
      </w:pPr>
      <w:bookmarkStart w:id="9" w:name="_Toc32042"/>
      <w:bookmarkStart w:id="10" w:name="_Toc3672"/>
      <w:r>
        <w:rPr>
          <w:rFonts w:hint="eastAsia"/>
          <w:lang w:eastAsia="zh-CN"/>
        </w:rPr>
        <w:t>固定资产建账</w:t>
      </w:r>
      <w:bookmarkEnd w:id="9"/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11" w:name="_Toc31773"/>
      <w:bookmarkStart w:id="12" w:name="_Toc1682"/>
      <w:bookmarkStart w:id="13" w:name="_Toc28453"/>
      <w:r>
        <w:rPr>
          <w:rFonts w:hint="eastAsia"/>
        </w:rPr>
        <w:t>办理</w:t>
      </w:r>
      <w:r>
        <w:t>步骤</w:t>
      </w:r>
      <w:bookmarkEnd w:id="11"/>
      <w:bookmarkEnd w:id="12"/>
      <w:bookmarkEnd w:id="13"/>
    </w:p>
    <w:p>
      <w:pPr>
        <w:pStyle w:val="97"/>
        <w:outlineLvl w:val="2"/>
      </w:pPr>
      <w:bookmarkStart w:id="14" w:name="_Toc21615"/>
      <w:bookmarkStart w:id="15" w:name="_Toc22055"/>
      <w:r>
        <w:rPr>
          <w:rFonts w:hint="eastAsia"/>
        </w:rPr>
        <w:t>1.</w:t>
      </w:r>
      <w:r>
        <w:t>1.1</w:t>
      </w:r>
      <w:r>
        <w:rPr>
          <w:rFonts w:hint="eastAsia"/>
        </w:rPr>
        <w:t>建账</w:t>
      </w:r>
      <w:bookmarkEnd w:id="14"/>
      <w:bookmarkEnd w:id="15"/>
    </w:p>
    <w:p>
      <w:pPr>
        <w:pStyle w:val="97"/>
      </w:pPr>
      <w:r>
        <w:rPr>
          <w:rFonts w:hint="eastAsia"/>
          <w:b w:val="0"/>
        </w:rPr>
        <w:t>①</w:t>
      </w:r>
      <w:r>
        <w:rPr>
          <w:b w:val="0"/>
        </w:rPr>
        <w:t>点击</w:t>
      </w:r>
      <w:r>
        <w:rPr>
          <w:rFonts w:hint="eastAsia"/>
          <w:b w:val="0"/>
          <w:lang w:val="en-US" w:eastAsia="zh-CN"/>
        </w:rPr>
        <w:t>我的建账/</w:t>
      </w:r>
      <w:r>
        <w:rPr>
          <w:rStyle w:val="63"/>
          <w:rFonts w:hint="eastAsia" w:ascii="Times New Roman" w:hAnsi="Times New Roman"/>
          <w:b w:val="0"/>
          <w:lang w:val="en-US" w:eastAsia="zh-CN"/>
        </w:rPr>
        <w:t>登记</w:t>
      </w:r>
      <w:r>
        <w:rPr>
          <w:rStyle w:val="63"/>
          <w:rFonts w:hint="eastAsia" w:ascii="Times New Roman" w:hAnsi="Times New Roman"/>
          <w:b w:val="0"/>
          <w:lang w:eastAsia="zh-CN"/>
        </w:rPr>
        <w:t>建账</w:t>
      </w:r>
      <w:r>
        <w:rPr>
          <w:b w:val="0"/>
        </w:rPr>
        <w:t>，进入</w:t>
      </w:r>
      <w:r>
        <w:rPr>
          <w:rFonts w:hint="eastAsia"/>
          <w:b w:val="0"/>
        </w:rPr>
        <w:t>建账列</w:t>
      </w:r>
      <w:r>
        <w:rPr>
          <w:b w:val="0"/>
        </w:rPr>
        <w:t>表界面</w:t>
      </w:r>
    </w:p>
    <w:p>
      <w:pPr>
        <w:ind w:firstLine="420"/>
        <w:rPr>
          <w:bCs/>
        </w:rPr>
      </w:pPr>
      <w:r>
        <w:rPr>
          <w:rFonts w:hint="eastAsia"/>
        </w:rPr>
        <w:t>②</w:t>
      </w:r>
      <w:r>
        <w:t>点击</w:t>
      </w:r>
      <w:r>
        <w:rPr>
          <w:rStyle w:val="63"/>
        </w:rPr>
        <w:t>申请建账</w:t>
      </w:r>
      <w:r>
        <w:rPr>
          <w:bCs/>
        </w:rPr>
        <w:t>，进入</w:t>
      </w:r>
      <w:r>
        <w:rPr>
          <w:rFonts w:hint="eastAsia"/>
          <w:bCs/>
        </w:rPr>
        <w:t>建账</w:t>
      </w:r>
      <w:r>
        <w:rPr>
          <w:bCs/>
        </w:rPr>
        <w:t>申请界面</w:t>
      </w:r>
    </w:p>
    <w:p>
      <w:pPr>
        <w:rPr>
          <w:bCs/>
        </w:rPr>
      </w:pPr>
      <w:r>
        <w:drawing>
          <wp:inline distT="0" distB="0" distL="114300" distR="114300">
            <wp:extent cx="5267325" cy="2072005"/>
            <wp:effectExtent l="0" t="0" r="571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bCs/>
        </w:rPr>
      </w:pPr>
      <w:r>
        <w:rPr>
          <w:rFonts w:hint="eastAsia"/>
          <w:bCs/>
        </w:rPr>
        <w:t>③填写完善建账申请单信息(带</w:t>
      </w:r>
      <w:r>
        <w:rPr>
          <w:rFonts w:hint="eastAsia"/>
          <w:bCs/>
          <w:color w:val="FF0000"/>
        </w:rPr>
        <w:t>*</w:t>
      </w:r>
      <w:r>
        <w:rPr>
          <w:rFonts w:hint="eastAsia"/>
          <w:bCs/>
          <w:color w:val="000000"/>
        </w:rPr>
        <w:t>的字段为必填项</w:t>
      </w:r>
      <w:r>
        <w:rPr>
          <w:rFonts w:hint="eastAsia"/>
          <w:bCs/>
        </w:rPr>
        <w:t>)</w:t>
      </w:r>
    </w:p>
    <w:p>
      <w:r>
        <w:drawing>
          <wp:inline distT="0" distB="0" distL="114300" distR="114300">
            <wp:extent cx="5263515" cy="2459990"/>
            <wp:effectExtent l="0" t="0" r="190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t>填写说明：</w:t>
      </w:r>
    </w:p>
    <w:p>
      <w:pPr>
        <w:pStyle w:val="97"/>
        <w:spacing w:line="360" w:lineRule="auto"/>
        <w:ind w:firstLine="397"/>
        <w:rPr>
          <w:b w:val="0"/>
        </w:rPr>
      </w:pPr>
      <w:r>
        <w:rPr>
          <w:b w:val="0"/>
        </w:rPr>
        <w:t>点击</w:t>
      </w:r>
      <w:r>
        <w:rPr>
          <w:rStyle w:val="63"/>
          <w:b w:val="0"/>
        </w:rPr>
        <w:t>添加资产</w:t>
      </w:r>
      <w:r>
        <w:rPr>
          <w:b w:val="0"/>
        </w:rPr>
        <w:t>，可以看到添加资产-选择资产分类界面</w:t>
      </w:r>
      <w:r>
        <w:rPr>
          <w:rFonts w:hint="eastAsia"/>
          <w:b w:val="0"/>
        </w:rPr>
        <w:t>,可以</w:t>
      </w:r>
      <w:r>
        <w:rPr>
          <w:b w:val="0"/>
        </w:rPr>
        <w:t>直接输入</w:t>
      </w:r>
      <w:r>
        <w:rPr>
          <w:rFonts w:hint="eastAsia"/>
          <w:b w:val="0"/>
        </w:rPr>
        <w:t>资产</w:t>
      </w:r>
      <w:r>
        <w:rPr>
          <w:rFonts w:hint="eastAsia"/>
          <w:b w:val="0"/>
          <w:lang w:val="en-US" w:eastAsia="zh-CN"/>
        </w:rPr>
        <w:t>分类</w:t>
      </w:r>
      <w:r>
        <w:rPr>
          <w:b w:val="0"/>
        </w:rPr>
        <w:t>名称进行查询，或按照树形逐级选择，</w:t>
      </w:r>
      <w:r>
        <w:rPr>
          <w:rFonts w:hint="eastAsia"/>
          <w:b w:val="0"/>
        </w:rPr>
        <w:t>如下图。</w:t>
      </w:r>
    </w:p>
    <w:p>
      <w:r>
        <w:drawing>
          <wp:inline distT="0" distB="0" distL="114300" distR="114300">
            <wp:extent cx="5266690" cy="2446655"/>
            <wp:effectExtent l="0" t="0" r="6350" b="6985"/>
            <wp:docPr id="9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填写完毕后可以点击</w:t>
      </w:r>
      <w:r>
        <w:rPr>
          <w:rStyle w:val="63"/>
          <w:rFonts w:hint="eastAsia"/>
          <w:b/>
        </w:rPr>
        <w:t>暂存</w:t>
      </w:r>
      <w:r>
        <w:t>，</w:t>
      </w:r>
      <w:r>
        <w:rPr>
          <w:rFonts w:hint="eastAsia"/>
        </w:rPr>
        <w:t>暂存的单据会在购置申请列表“待提交</w:t>
      </w:r>
      <w:r>
        <w:t xml:space="preserve">” </w:t>
      </w:r>
      <w:r>
        <w:rPr>
          <w:rFonts w:hint="eastAsia"/>
        </w:rPr>
        <w:t>页签中；</w:t>
      </w:r>
    </w:p>
    <w:p>
      <w:r>
        <w:rPr>
          <w:rFonts w:hint="eastAsia"/>
        </w:rPr>
        <w:t>点击</w:t>
      </w:r>
      <w:r>
        <w:rPr>
          <w:rStyle w:val="63"/>
          <w:b/>
        </w:rPr>
        <w:t>保存</w:t>
      </w:r>
      <w:r>
        <w:rPr>
          <w:rFonts w:hint="eastAsia"/>
        </w:rPr>
        <w:t>单据会在“办理中</w:t>
      </w:r>
      <w:r>
        <w:t xml:space="preserve">” </w:t>
      </w:r>
      <w:r>
        <w:rPr>
          <w:rFonts w:hint="eastAsia"/>
        </w:rPr>
        <w:t>页签中。</w:t>
      </w:r>
    </w:p>
    <w:p/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16" w:name="_Toc530"/>
      <w:bookmarkStart w:id="17" w:name="_Toc3153"/>
      <w:bookmarkStart w:id="18" w:name="_Toc20559"/>
      <w:r>
        <w:rPr>
          <w:rFonts w:hint="eastAsia"/>
        </w:rPr>
        <w:t>查看</w:t>
      </w:r>
      <w:r>
        <w:t>历史建账单</w:t>
      </w:r>
      <w:bookmarkEnd w:id="16"/>
      <w:bookmarkEnd w:id="17"/>
      <w:bookmarkEnd w:id="18"/>
    </w:p>
    <w:p>
      <w:pPr>
        <w:pStyle w:val="97"/>
        <w:numPr>
          <w:ilvl w:val="0"/>
          <w:numId w:val="0"/>
        </w:numPr>
        <w:spacing w:line="360" w:lineRule="auto"/>
        <w:ind w:firstLine="420"/>
        <w:rPr>
          <w:b w:val="0"/>
          <w:bCs/>
        </w:rPr>
      </w:pPr>
      <w:r>
        <w:rPr>
          <w:rFonts w:hint="eastAsia"/>
          <w:b w:val="0"/>
        </w:rPr>
        <w:t>①</w:t>
      </w:r>
      <w:r>
        <w:rPr>
          <w:rFonts w:hint="eastAsia"/>
          <w:b w:val="0"/>
          <w:bCs/>
        </w:rPr>
        <w:t>点击</w:t>
      </w:r>
      <w:r>
        <w:rPr>
          <w:rStyle w:val="63"/>
          <w:rFonts w:hint="eastAsia" w:ascii="Times New Roman" w:hAnsi="Times New Roman" w:cs="Times New Roman"/>
        </w:rPr>
        <w:t>登记建帐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  <w:lang w:eastAsia="zh-CN"/>
        </w:rPr>
        <w:t>固定资产建账</w:t>
      </w:r>
      <w:r>
        <w:rPr>
          <w:rFonts w:hint="eastAsia"/>
          <w:b w:val="0"/>
          <w:bCs/>
        </w:rPr>
        <w:t>列表，点击各页签，可看到对应验收上账申请单，如下图。</w:t>
      </w:r>
    </w:p>
    <w:p>
      <w:pPr>
        <w:pStyle w:val="97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324735"/>
            <wp:effectExtent l="0" t="0" r="0" b="0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rcRect t="510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19" w:name="_Toc15102"/>
      <w:bookmarkStart w:id="20" w:name="_Toc20974"/>
      <w:r>
        <w:rPr>
          <w:rFonts w:hint="eastAsia"/>
        </w:rPr>
        <w:t>建账单详情查看</w:t>
      </w:r>
      <w:bookmarkEnd w:id="19"/>
      <w:bookmarkEnd w:id="20"/>
    </w:p>
    <w:p>
      <w:pPr>
        <w:widowControl/>
        <w:spacing w:before="50" w:after="50" w:line="300" w:lineRule="auto"/>
        <w:jc w:val="left"/>
      </w:pPr>
      <w:r>
        <w:rPr>
          <w:rFonts w:hint="eastAsia"/>
        </w:rPr>
        <w:t>①点击</w:t>
      </w:r>
      <w:r>
        <w:rPr>
          <w:rStyle w:val="63"/>
          <w:rFonts w:hint="eastAsia"/>
          <w:b/>
          <w:lang w:eastAsia="zh-CN"/>
        </w:rPr>
        <w:t>资产建账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固定资产建账</w:t>
      </w:r>
      <w:r>
        <w:rPr>
          <w:rFonts w:hint="eastAsia"/>
        </w:rPr>
        <w:t>列表页面，点击详情查看建账单详情</w:t>
      </w:r>
    </w:p>
    <w:p>
      <w:pPr>
        <w:widowControl/>
        <w:spacing w:before="50" w:after="50" w:line="300" w:lineRule="auto"/>
        <w:jc w:val="left"/>
      </w:pPr>
      <w:r>
        <w:drawing>
          <wp:inline distT="0" distB="0" distL="114300" distR="114300">
            <wp:extent cx="5264785" cy="2197100"/>
            <wp:effectExtent l="0" t="0" r="63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r>
        <w:rPr>
          <w:rFonts w:hint="eastAsia"/>
        </w:rPr>
        <w:t>建账单</w:t>
      </w:r>
      <w:r>
        <w:rPr>
          <w:rFonts w:hint="eastAsia"/>
          <w:lang w:val="en-US" w:eastAsia="zh-CN"/>
        </w:rPr>
        <w:t>打印操作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入库单打印操作流程：</w:t>
      </w:r>
    </w:p>
    <w:p>
      <w:pPr>
        <w:numPr>
          <w:ilvl w:val="0"/>
          <w:numId w:val="17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确保建账入库单已审批完成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264785" cy="1772920"/>
            <wp:effectExtent l="0" t="0" r="1206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找本部门资产管理员打印资产标签：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选中审批完成的建账单，点击右上角打印卡片标签按钮：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821815"/>
            <wp:effectExtent l="0" t="0" r="1016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509645" cy="1783715"/>
            <wp:effectExtent l="0" t="0" r="14605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rcRect l="33410" b="59952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将打印下来的资产标签粘贴到购买的资产上，并拍照</w:t>
      </w:r>
    </w:p>
    <w:p>
      <w:pPr>
        <w:numPr>
          <w:ilvl w:val="0"/>
          <w:numId w:val="17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将资产贴标照片（即上一步拍的照片）上传到该建账单生成的资产上：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910080"/>
            <wp:effectExtent l="0" t="0" r="10160" b="139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736215"/>
            <wp:effectExtent l="0" t="0" r="10795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283460"/>
            <wp:effectExtent l="0" t="0" r="1016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确保建账单内每一条资产明细都有上传贴标照片后，即可在建账的入库单打印页签下看到该建账单：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726565"/>
            <wp:effectExtent l="0" t="0" r="8255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（6）选中该入库单，点击上方打印入库单按钮即可打印下载；拿该入库单去财务报销即可</w:t>
      </w: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常见问题解答：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（1）问：我的建账单已经审批完成了，但是入库单打印的页签里没有这一条单据，不能打印入库单，这是怎么回事？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答：建账入库单打印需满足以下两个条件，条件满足后，才会在入库单打印页签展示，并允许打印：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条件1：建账单已审批完成，可在已完成页签看到该单据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953895"/>
            <wp:effectExtent l="0" t="0" r="13335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条件2：该建账单内生成的所有资产，</w:t>
      </w:r>
      <w:r>
        <w:rPr>
          <w:rFonts w:hint="eastAsia"/>
          <w:b/>
          <w:bCs/>
          <w:color w:val="FF0000"/>
          <w:lang w:val="en-US" w:eastAsia="zh-CN"/>
        </w:rPr>
        <w:t>均已上传</w:t>
      </w:r>
      <w:r>
        <w:rPr>
          <w:rFonts w:hint="eastAsia"/>
          <w:lang w:val="en-US" w:eastAsia="zh-CN"/>
        </w:rPr>
        <w:t>贴标照片，上传贴标照片操作请看上面操作讲解。</w:t>
      </w:r>
    </w:p>
    <w:p>
      <w:pPr>
        <w:widowControl/>
        <w:spacing w:before="50" w:after="50" w:line="300" w:lineRule="auto"/>
        <w:jc w:val="left"/>
        <w:rPr>
          <w:rFonts w:hint="eastAsia" w:eastAsia="宋体"/>
          <w:lang w:eastAsia="zh-CN"/>
        </w:rPr>
      </w:pPr>
      <w:bookmarkStart w:id="75" w:name="_GoBack"/>
      <w:bookmarkEnd w:id="75"/>
    </w:p>
    <w:bookmarkEnd w:id="10"/>
    <w:p>
      <w:pPr>
        <w:pStyle w:val="2"/>
        <w:numPr>
          <w:ilvl w:val="0"/>
          <w:numId w:val="18"/>
        </w:numPr>
        <w:tabs>
          <w:tab w:val="left" w:pos="432"/>
        </w:tabs>
        <w:spacing w:after="0" w:line="578" w:lineRule="auto"/>
      </w:pPr>
      <w:bookmarkStart w:id="21" w:name="_Toc8479"/>
      <w:bookmarkStart w:id="22" w:name="_Toc14429"/>
      <w:bookmarkStart w:id="23" w:name="_Toc4101"/>
      <w:r>
        <w:rPr>
          <w:rFonts w:hint="eastAsia"/>
        </w:rPr>
        <w:t>普通</w:t>
      </w:r>
      <w:r>
        <w:t>信息变动</w:t>
      </w:r>
      <w:bookmarkEnd w:id="21"/>
      <w:bookmarkEnd w:id="22"/>
      <w:bookmarkEnd w:id="23"/>
      <w:bookmarkStart w:id="24" w:name="_Hlk106866347"/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25" w:name="_Toc24527"/>
      <w:bookmarkStart w:id="26" w:name="_Toc3863"/>
      <w:bookmarkStart w:id="27" w:name="_Toc9754"/>
      <w:r>
        <w:rPr>
          <w:rFonts w:hint="eastAsia"/>
        </w:rPr>
        <w:t>办理</w:t>
      </w:r>
      <w:r>
        <w:t>步骤</w:t>
      </w:r>
      <w:bookmarkEnd w:id="25"/>
      <w:bookmarkEnd w:id="26"/>
    </w:p>
    <w:p>
      <w:pPr>
        <w:spacing w:line="360" w:lineRule="auto"/>
        <w:ind w:firstLine="420"/>
      </w:pPr>
      <w:r>
        <w:rPr>
          <w:rFonts w:hint="eastAsia"/>
        </w:rPr>
        <w:t>①</w:t>
      </w:r>
      <w:r>
        <w:rPr>
          <w:rFonts w:hint="eastAsia"/>
          <w:szCs w:val="21"/>
        </w:rPr>
        <w:t>点击资产</w:t>
      </w:r>
      <w:r>
        <w:rPr>
          <w:szCs w:val="21"/>
        </w:rPr>
        <w:t>业务办理—</w:t>
      </w:r>
      <w:r>
        <w:rPr>
          <w:rFonts w:hint="eastAsia"/>
          <w:szCs w:val="21"/>
        </w:rPr>
        <w:t>信息变动</w:t>
      </w:r>
      <w:r>
        <w:rPr>
          <w:rFonts w:hint="eastAsia"/>
        </w:rPr>
        <w:t>，在信息</w:t>
      </w:r>
      <w:r>
        <w:t>变动</w:t>
      </w:r>
      <w:r>
        <w:rPr>
          <w:rFonts w:hint="eastAsia"/>
        </w:rPr>
        <w:t>单</w:t>
      </w:r>
      <w:r>
        <w:t>列表</w:t>
      </w:r>
    </w:p>
    <w:p>
      <w:pPr>
        <w:spacing w:line="360" w:lineRule="auto"/>
        <w:ind w:firstLine="420"/>
      </w:pPr>
      <w:r>
        <w:rPr>
          <w:rFonts w:hint="eastAsia"/>
        </w:rPr>
        <w:t>②</w:t>
      </w:r>
      <w:r>
        <w:t>点击</w:t>
      </w:r>
      <w:r>
        <w:rPr>
          <w:rStyle w:val="63"/>
          <w:rFonts w:hint="eastAsia"/>
        </w:rPr>
        <w:t>申请变动</w:t>
      </w:r>
      <w:r>
        <w:rPr>
          <w:rFonts w:hint="eastAsia"/>
        </w:rPr>
        <w:t>，选择</w:t>
      </w:r>
      <w:r>
        <w:t>变动类型，</w:t>
      </w:r>
      <w:r>
        <w:rPr>
          <w:rFonts w:hint="eastAsia"/>
        </w:rPr>
        <w:t>如下图。</w:t>
      </w:r>
    </w:p>
    <w:p>
      <w:r>
        <w:drawing>
          <wp:inline distT="0" distB="0" distL="114300" distR="114300">
            <wp:extent cx="5269865" cy="1922780"/>
            <wp:effectExtent l="0" t="0" r="317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③普通信息变动新增页填写信息(带</w:t>
      </w:r>
      <w:r>
        <w:rPr>
          <w:rFonts w:hint="eastAsia"/>
          <w:color w:val="FF0000"/>
        </w:rPr>
        <w:t>*</w:t>
      </w:r>
      <w:r>
        <w:rPr>
          <w:rFonts w:hint="eastAsia"/>
          <w:color w:val="000000"/>
        </w:rPr>
        <w:t>的字段为必填项</w:t>
      </w:r>
      <w:r>
        <w:rPr>
          <w:rFonts w:hint="eastAsia"/>
        </w:rPr>
        <w:t>)</w:t>
      </w:r>
    </w:p>
    <w:p>
      <w:r>
        <w:drawing>
          <wp:inline distT="0" distB="0" distL="114300" distR="114300">
            <wp:extent cx="5266690" cy="2352040"/>
            <wp:effectExtent l="0" t="0" r="0" b="0"/>
            <wp:docPr id="20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6"/>
                    <pic:cNvPicPr>
                      <a:picLocks noChangeAspect="1"/>
                    </pic:cNvPicPr>
                  </pic:nvPicPr>
                  <pic:blipFill>
                    <a:blip r:embed="rId29"/>
                    <a:srcRect t="78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926715"/>
            <wp:effectExtent l="0" t="0" r="1016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</w:pPr>
      <w:r>
        <w:rPr>
          <w:rFonts w:hint="eastAsia"/>
          <w:b/>
          <w:bCs/>
        </w:rPr>
        <w:t>④</w:t>
      </w:r>
      <w:r>
        <w:rPr>
          <w:rFonts w:hint="eastAsia"/>
        </w:rPr>
        <w:t>填写完毕后可以点击</w:t>
      </w:r>
      <w:r>
        <w:rPr>
          <w:rStyle w:val="63"/>
          <w:rFonts w:hint="eastAsia"/>
          <w:b/>
        </w:rPr>
        <w:t>暂存</w:t>
      </w:r>
      <w:r>
        <w:t>，</w:t>
      </w:r>
      <w:r>
        <w:rPr>
          <w:rFonts w:hint="eastAsia"/>
        </w:rPr>
        <w:t>暂存的单据会在购置申请列表“待提交</w:t>
      </w:r>
      <w:r>
        <w:t xml:space="preserve">” </w:t>
      </w:r>
      <w:r>
        <w:rPr>
          <w:rFonts w:hint="eastAsia"/>
        </w:rPr>
        <w:t>页签中；</w:t>
      </w:r>
    </w:p>
    <w:p>
      <w:r>
        <w:rPr>
          <w:rFonts w:hint="eastAsia"/>
        </w:rPr>
        <w:t>点击</w:t>
      </w:r>
      <w:r>
        <w:rPr>
          <w:rStyle w:val="63"/>
          <w:b/>
        </w:rPr>
        <w:t>保存</w:t>
      </w:r>
      <w:r>
        <w:rPr>
          <w:rFonts w:hint="eastAsia"/>
        </w:rPr>
        <w:t>单据会在“办理中</w:t>
      </w:r>
      <w:r>
        <w:t xml:space="preserve">” </w:t>
      </w:r>
      <w:r>
        <w:rPr>
          <w:rFonts w:hint="eastAsia"/>
        </w:rPr>
        <w:t>页签中。</w:t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28" w:name="_Toc26024"/>
      <w:bookmarkStart w:id="29" w:name="_Toc29655"/>
      <w:r>
        <w:rPr>
          <w:rFonts w:hint="eastAsia"/>
        </w:rPr>
        <w:t>查看</w:t>
      </w:r>
      <w:r>
        <w:t>历史</w:t>
      </w:r>
      <w:r>
        <w:rPr>
          <w:rFonts w:hint="eastAsia"/>
        </w:rPr>
        <w:t>信息变动单</w:t>
      </w:r>
      <w:bookmarkEnd w:id="28"/>
      <w:bookmarkEnd w:id="29"/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①</w:t>
      </w:r>
      <w:r>
        <w:rPr>
          <w:szCs w:val="21"/>
        </w:rPr>
        <w:t>进入</w:t>
      </w:r>
      <w:r>
        <w:rPr>
          <w:rFonts w:hint="eastAsia"/>
          <w:szCs w:val="21"/>
        </w:rPr>
        <w:t>信息变动列表，</w:t>
      </w:r>
      <w:r>
        <w:rPr>
          <w:szCs w:val="21"/>
        </w:rPr>
        <w:t>如下图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  <w:lang w:val="en-US" w:eastAsia="zh-CN"/>
        </w:rPr>
        <w:t>可看到不同业务状态页签下的所有单据，点击详情可查看单据信息</w:t>
      </w:r>
      <w:r>
        <w:rPr>
          <w:szCs w:val="21"/>
        </w:rPr>
        <w:t>。</w:t>
      </w:r>
    </w:p>
    <w:p>
      <w:pPr>
        <w:pStyle w:val="72"/>
        <w:ind w:left="0" w:leftChars="0" w:firstLine="0" w:firstLineChars="0"/>
        <w:jc w:val="both"/>
      </w:pPr>
      <w:r>
        <w:drawing>
          <wp:inline distT="0" distB="0" distL="114300" distR="114300">
            <wp:extent cx="5266690" cy="2368550"/>
            <wp:effectExtent l="0" t="0" r="0" b="0"/>
            <wp:docPr id="21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7"/>
                    <pic:cNvPicPr>
                      <a:picLocks noChangeAspect="1"/>
                    </pic:cNvPicPr>
                  </pic:nvPicPr>
                  <pic:blipFill>
                    <a:blip r:embed="rId31"/>
                    <a:srcRect t="71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30" w:name="_Toc31312"/>
      <w:bookmarkStart w:id="31" w:name="_Toc19072"/>
      <w:r>
        <w:rPr>
          <w:rFonts w:hint="eastAsia"/>
        </w:rPr>
        <w:t>变动单详情页查看</w:t>
      </w:r>
      <w:bookmarkEnd w:id="30"/>
      <w:bookmarkEnd w:id="31"/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①点击资产</w:t>
      </w:r>
      <w:r>
        <w:rPr>
          <w:szCs w:val="21"/>
        </w:rPr>
        <w:t>业务办理—</w:t>
      </w:r>
      <w:r>
        <w:rPr>
          <w:rFonts w:hint="eastAsia"/>
          <w:szCs w:val="21"/>
        </w:rPr>
        <w:t>信息变动</w:t>
      </w:r>
      <w:r>
        <w:rPr>
          <w:szCs w:val="21"/>
        </w:rPr>
        <w:t>，进入</w:t>
      </w:r>
      <w:r>
        <w:rPr>
          <w:rFonts w:hint="eastAsia"/>
          <w:szCs w:val="21"/>
        </w:rPr>
        <w:t>信息变动列表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②点击详情查看变动详情页</w:t>
      </w:r>
    </w:p>
    <w:p>
      <w:pPr>
        <w:rPr>
          <w:rFonts w:ascii="Arial" w:hAnsi="Arial"/>
          <w:b/>
          <w:bCs/>
        </w:rPr>
      </w:pPr>
      <w:r>
        <w:drawing>
          <wp:inline distT="0" distB="0" distL="114300" distR="114300">
            <wp:extent cx="5266690" cy="2369185"/>
            <wp:effectExtent l="0" t="0" r="0" b="0"/>
            <wp:docPr id="22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8"/>
                    <pic:cNvPicPr>
                      <a:picLocks noChangeAspect="1"/>
                    </pic:cNvPicPr>
                  </pic:nvPicPr>
                  <pic:blipFill>
                    <a:blip r:embed="rId32"/>
                    <a:srcRect t="71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4"/>
    <w:p>
      <w:pPr>
        <w:pStyle w:val="2"/>
        <w:numPr>
          <w:ilvl w:val="0"/>
          <w:numId w:val="18"/>
        </w:numPr>
        <w:tabs>
          <w:tab w:val="left" w:pos="432"/>
        </w:tabs>
        <w:spacing w:after="0" w:line="578" w:lineRule="auto"/>
      </w:pPr>
      <w:bookmarkStart w:id="32" w:name="_Toc17908"/>
      <w:bookmarkStart w:id="33" w:name="_Toc14516"/>
      <w:r>
        <w:rPr>
          <w:rFonts w:hint="eastAsia"/>
        </w:rPr>
        <w:t>价值</w:t>
      </w:r>
      <w:r>
        <w:t>变动</w:t>
      </w:r>
      <w:bookmarkEnd w:id="32"/>
      <w:bookmarkEnd w:id="33"/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34" w:name="_Toc4516"/>
      <w:bookmarkStart w:id="35" w:name="_Toc21697"/>
      <w:r>
        <w:rPr>
          <w:rFonts w:hint="eastAsia"/>
        </w:rPr>
        <w:t>办理</w:t>
      </w:r>
      <w:r>
        <w:t>步骤</w:t>
      </w:r>
      <w:bookmarkEnd w:id="34"/>
      <w:bookmarkEnd w:id="35"/>
    </w:p>
    <w:p>
      <w:pPr>
        <w:spacing w:line="360" w:lineRule="auto"/>
        <w:ind w:firstLine="420"/>
      </w:pPr>
      <w:r>
        <w:rPr>
          <w:rFonts w:hint="eastAsia"/>
        </w:rPr>
        <w:t>①</w:t>
      </w:r>
      <w:r>
        <w:rPr>
          <w:rFonts w:hint="eastAsia"/>
          <w:szCs w:val="21"/>
        </w:rPr>
        <w:t>点击信息变动</w:t>
      </w:r>
      <w:r>
        <w:rPr>
          <w:rFonts w:hint="eastAsia"/>
        </w:rPr>
        <w:t>，在信息</w:t>
      </w:r>
      <w:r>
        <w:t>变动</w:t>
      </w:r>
      <w:r>
        <w:rPr>
          <w:rFonts w:hint="eastAsia"/>
        </w:rPr>
        <w:t>单</w:t>
      </w:r>
      <w:r>
        <w:t>列表点击</w:t>
      </w:r>
      <w:r>
        <w:rPr>
          <w:rStyle w:val="63"/>
          <w:rFonts w:hint="eastAsia"/>
        </w:rPr>
        <w:t>申请变动</w:t>
      </w:r>
      <w:r>
        <w:rPr>
          <w:rFonts w:hint="eastAsia"/>
        </w:rPr>
        <w:t>，选择</w:t>
      </w:r>
      <w:r>
        <w:t>变动类型</w:t>
      </w:r>
      <w:r>
        <w:rPr>
          <w:rFonts w:hint="eastAsia"/>
          <w:lang w:val="en-US" w:eastAsia="zh-CN"/>
        </w:rPr>
        <w:t>为重要信息变动</w:t>
      </w:r>
      <w:r>
        <w:t>，</w:t>
      </w:r>
      <w:r>
        <w:rPr>
          <w:rFonts w:hint="eastAsia"/>
        </w:rPr>
        <w:t>如下图。</w:t>
      </w:r>
    </w:p>
    <w:p>
      <w:r>
        <w:drawing>
          <wp:inline distT="0" distB="0" distL="114300" distR="114300">
            <wp:extent cx="5262880" cy="2035810"/>
            <wp:effectExtent l="0" t="0" r="0" b="0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rcRect t="60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</w:rPr>
        <w:t>②填写完善</w:t>
      </w:r>
      <w:r>
        <w:rPr>
          <w:rFonts w:hint="eastAsia"/>
          <w:lang w:val="en-US" w:eastAsia="zh-CN"/>
        </w:rPr>
        <w:t>变动</w:t>
      </w:r>
      <w:r>
        <w:rPr>
          <w:rFonts w:hint="eastAsia"/>
        </w:rPr>
        <w:t>信息(带</w:t>
      </w:r>
      <w:r>
        <w:rPr>
          <w:rFonts w:hint="eastAsia"/>
          <w:color w:val="FF0000"/>
        </w:rPr>
        <w:t>*</w:t>
      </w:r>
      <w:r>
        <w:rPr>
          <w:rFonts w:hint="eastAsia"/>
          <w:color w:val="000000"/>
        </w:rPr>
        <w:t>的字段为必填项</w:t>
      </w:r>
      <w:r>
        <w:rPr>
          <w:rFonts w:hint="eastAsia"/>
        </w:rPr>
        <w:t>)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需先选择资产归属，才能选择要变动的资产</w:t>
      </w:r>
    </w:p>
    <w:p>
      <w:r>
        <w:drawing>
          <wp:inline distT="0" distB="0" distL="114300" distR="114300">
            <wp:extent cx="5272405" cy="2414905"/>
            <wp:effectExtent l="0" t="0" r="635" b="6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97880" cy="2947670"/>
            <wp:effectExtent l="0" t="0" r="0" b="1270"/>
            <wp:docPr id="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</w:pPr>
      <w:r>
        <w:rPr>
          <w:rFonts w:hint="eastAsia"/>
          <w:b/>
          <w:bCs/>
        </w:rPr>
        <w:t>③</w:t>
      </w:r>
      <w:r>
        <w:rPr>
          <w:rFonts w:hint="eastAsia"/>
        </w:rPr>
        <w:t>填写完毕后可以点击</w:t>
      </w:r>
      <w:r>
        <w:rPr>
          <w:rStyle w:val="63"/>
          <w:rFonts w:hint="eastAsia"/>
          <w:b/>
        </w:rPr>
        <w:t>暂存</w:t>
      </w:r>
      <w:r>
        <w:t>，</w:t>
      </w:r>
      <w:r>
        <w:rPr>
          <w:rFonts w:hint="eastAsia"/>
        </w:rPr>
        <w:t>暂存的单据会在</w:t>
      </w:r>
      <w:r>
        <w:rPr>
          <w:rFonts w:hint="eastAsia"/>
          <w:lang w:val="en-US" w:eastAsia="zh-CN"/>
        </w:rPr>
        <w:t>信息变动</w:t>
      </w:r>
      <w:r>
        <w:rPr>
          <w:rFonts w:hint="eastAsia"/>
        </w:rPr>
        <w:t>申请列表“待提交</w:t>
      </w:r>
      <w:r>
        <w:t xml:space="preserve">” </w:t>
      </w:r>
      <w:r>
        <w:rPr>
          <w:rFonts w:hint="eastAsia"/>
        </w:rPr>
        <w:t>页签中；</w:t>
      </w:r>
    </w:p>
    <w:p>
      <w:pPr>
        <w:rPr>
          <w:rFonts w:ascii="Calibri" w:hAnsi="Calibri"/>
          <w:szCs w:val="24"/>
        </w:rPr>
      </w:pPr>
      <w:r>
        <w:rPr>
          <w:rFonts w:hint="eastAsia"/>
        </w:rPr>
        <w:t>点击</w:t>
      </w:r>
      <w:r>
        <w:rPr>
          <w:rStyle w:val="63"/>
          <w:b/>
        </w:rPr>
        <w:t>保存</w:t>
      </w:r>
      <w:r>
        <w:rPr>
          <w:rFonts w:hint="eastAsia"/>
        </w:rPr>
        <w:t>单据会在“办理中</w:t>
      </w:r>
      <w:r>
        <w:t xml:space="preserve">” </w:t>
      </w:r>
      <w:r>
        <w:rPr>
          <w:rFonts w:hint="eastAsia"/>
        </w:rPr>
        <w:t>页签中。</w:t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36" w:name="_Toc112"/>
      <w:bookmarkStart w:id="37" w:name="_Toc21779"/>
      <w:r>
        <w:rPr>
          <w:rFonts w:hint="eastAsia"/>
        </w:rPr>
        <w:t>查看</w:t>
      </w:r>
      <w:r>
        <w:t>历史</w:t>
      </w:r>
      <w:r>
        <w:rPr>
          <w:rFonts w:hint="eastAsia"/>
        </w:rPr>
        <w:t>信息变动单</w:t>
      </w:r>
      <w:bookmarkEnd w:id="36"/>
      <w:bookmarkEnd w:id="37"/>
    </w:p>
    <w:p>
      <w:pPr>
        <w:pStyle w:val="97"/>
        <w:numPr>
          <w:ilvl w:val="0"/>
          <w:numId w:val="0"/>
        </w:numPr>
        <w:spacing w:line="360" w:lineRule="auto"/>
        <w:ind w:firstLine="420"/>
        <w:rPr>
          <w:rFonts w:hint="eastAsia"/>
          <w:b w:val="0"/>
          <w:bCs/>
        </w:rPr>
      </w:pPr>
      <w:r>
        <w:rPr>
          <w:rFonts w:hint="eastAsia"/>
        </w:rPr>
        <w:t>①</w:t>
      </w:r>
      <w:r>
        <w:rPr>
          <w:rFonts w:hint="eastAsia"/>
          <w:b w:val="0"/>
          <w:bCs/>
        </w:rPr>
        <w:t>点击</w:t>
      </w:r>
      <w:r>
        <w:rPr>
          <w:rStyle w:val="63"/>
          <w:rFonts w:hint="eastAsia" w:ascii="Calibri" w:hAnsi="Calibri" w:cs="Times New Roman"/>
          <w:b w:val="0"/>
        </w:rPr>
        <w:t>信息变动</w:t>
      </w:r>
      <w:r>
        <w:rPr>
          <w:rFonts w:hint="eastAsia"/>
          <w:b w:val="0"/>
          <w:bCs/>
        </w:rPr>
        <w:t>，进入信息变动列表，点击各页签，可看到对应信息变动单，如下图。</w:t>
      </w:r>
    </w:p>
    <w:p>
      <w:pPr>
        <w:pStyle w:val="97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2365375"/>
            <wp:effectExtent l="0" t="0" r="2540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38" w:name="_Toc32094"/>
      <w:bookmarkStart w:id="39" w:name="_Toc25958"/>
      <w:r>
        <w:rPr>
          <w:rFonts w:hint="eastAsia"/>
        </w:rPr>
        <w:t>查看变动单详情页</w:t>
      </w:r>
      <w:bookmarkEnd w:id="38"/>
      <w:bookmarkEnd w:id="39"/>
    </w:p>
    <w:bookmarkEnd w:id="27"/>
    <w:p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①点击资产</w:t>
      </w:r>
      <w:r>
        <w:rPr>
          <w:szCs w:val="21"/>
        </w:rPr>
        <w:t>业务办理—</w:t>
      </w:r>
      <w:r>
        <w:rPr>
          <w:rFonts w:hint="eastAsia"/>
          <w:szCs w:val="21"/>
        </w:rPr>
        <w:t>信息变动</w:t>
      </w:r>
      <w:r>
        <w:rPr>
          <w:szCs w:val="21"/>
        </w:rPr>
        <w:t>，进入</w:t>
      </w:r>
      <w:r>
        <w:rPr>
          <w:rFonts w:hint="eastAsia"/>
          <w:szCs w:val="21"/>
        </w:rPr>
        <w:t>信息变动列表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②点击详情查看变动详情页</w:t>
      </w:r>
    </w:p>
    <w:p>
      <w:pPr>
        <w:spacing w:line="360" w:lineRule="auto"/>
        <w:rPr>
          <w:szCs w:val="21"/>
        </w:rPr>
      </w:pPr>
      <w:r>
        <w:drawing>
          <wp:inline distT="0" distB="0" distL="114300" distR="114300">
            <wp:extent cx="5270500" cy="2365375"/>
            <wp:effectExtent l="0" t="0" r="2540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8"/>
        </w:numPr>
        <w:tabs>
          <w:tab w:val="left" w:pos="432"/>
        </w:tabs>
        <w:spacing w:after="0" w:line="578" w:lineRule="auto"/>
      </w:pPr>
      <w:bookmarkStart w:id="40" w:name="_Toc21672"/>
      <w:bookmarkStart w:id="41" w:name="_Toc28072"/>
      <w:r>
        <w:rPr>
          <w:rFonts w:hint="eastAsia"/>
        </w:rPr>
        <w:t>单位内交接</w:t>
      </w:r>
      <w:bookmarkEnd w:id="40"/>
      <w:bookmarkEnd w:id="41"/>
    </w:p>
    <w:p>
      <w:pPr>
        <w:pStyle w:val="3"/>
        <w:widowControl w:val="0"/>
        <w:numPr>
          <w:ilvl w:val="1"/>
          <w:numId w:val="15"/>
        </w:numPr>
        <w:tabs>
          <w:tab w:val="clear" w:pos="576"/>
        </w:tabs>
        <w:spacing w:before="120" w:after="120"/>
        <w:jc w:val="both"/>
      </w:pPr>
      <w:bookmarkStart w:id="42" w:name="_Toc3556"/>
      <w:bookmarkStart w:id="43" w:name="_Toc14974"/>
      <w:r>
        <w:rPr>
          <w:rFonts w:hint="eastAsia"/>
        </w:rPr>
        <w:t>业务办理</w:t>
      </w:r>
      <w:bookmarkEnd w:id="42"/>
      <w:bookmarkEnd w:id="43"/>
    </w:p>
    <w:p>
      <w:pPr>
        <w:ind w:firstLine="420"/>
      </w:pPr>
      <w:r>
        <w:rPr>
          <w:rFonts w:hint="eastAsia"/>
        </w:rPr>
        <w:t>①点击【单位内交接】进入交接列表</w:t>
      </w:r>
    </w:p>
    <w:p>
      <w:pPr>
        <w:ind w:firstLine="420"/>
        <w:rPr>
          <w:rFonts w:hint="eastAsia"/>
        </w:rPr>
      </w:pPr>
      <w:r>
        <w:rPr>
          <w:rFonts w:hint="eastAsia"/>
        </w:rPr>
        <w:t>②点击【申请交接】进入交接新增页面</w:t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2433955"/>
            <wp:effectExtent l="0" t="0" r="1905" b="444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</w:pPr>
    </w:p>
    <w:p>
      <w:pPr>
        <w:ind w:firstLine="420"/>
      </w:pPr>
      <w:r>
        <w:rPr>
          <w:rFonts w:hint="eastAsia"/>
        </w:rPr>
        <w:t>③填写完善交接申请单信息(带</w:t>
      </w:r>
      <w:r>
        <w:rPr>
          <w:rFonts w:hint="eastAsia"/>
          <w:color w:val="FF0000"/>
        </w:rPr>
        <w:t>*</w:t>
      </w:r>
      <w:r>
        <w:rPr>
          <w:rFonts w:hint="eastAsia"/>
          <w:color w:val="000000"/>
        </w:rPr>
        <w:t>的字段为必填项</w:t>
      </w:r>
      <w:r>
        <w:rPr>
          <w:rFonts w:hint="eastAsia"/>
        </w:rPr>
        <w:t>)</w:t>
      </w:r>
    </w:p>
    <w:p>
      <w:r>
        <w:drawing>
          <wp:inline distT="0" distB="0" distL="114300" distR="114300">
            <wp:extent cx="5269865" cy="2431415"/>
            <wp:effectExtent l="0" t="0" r="3175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b/>
          <w:bCs/>
        </w:rPr>
        <w:t>③</w:t>
      </w:r>
      <w:r>
        <w:rPr>
          <w:rFonts w:hint="eastAsia"/>
        </w:rPr>
        <w:t>填写完毕后可以点击</w:t>
      </w:r>
      <w:r>
        <w:rPr>
          <w:rStyle w:val="63"/>
          <w:rFonts w:hint="eastAsia"/>
          <w:b/>
        </w:rPr>
        <w:t>暂存</w:t>
      </w:r>
      <w:r>
        <w:t>，</w:t>
      </w:r>
      <w:r>
        <w:rPr>
          <w:rFonts w:hint="eastAsia"/>
        </w:rPr>
        <w:t>暂存的单据会在购置申请列表“待提交</w:t>
      </w:r>
      <w:r>
        <w:t xml:space="preserve">” </w:t>
      </w:r>
      <w:r>
        <w:rPr>
          <w:rFonts w:hint="eastAsia"/>
        </w:rPr>
        <w:t>页签中；</w:t>
      </w:r>
    </w:p>
    <w:p>
      <w:pPr>
        <w:rPr>
          <w:rFonts w:ascii="Calibri" w:hAnsi="Calibri"/>
          <w:szCs w:val="24"/>
        </w:rPr>
      </w:pPr>
      <w:r>
        <w:rPr>
          <w:rFonts w:hint="eastAsia"/>
        </w:rPr>
        <w:t>点击</w:t>
      </w:r>
      <w:r>
        <w:rPr>
          <w:rStyle w:val="63"/>
          <w:b/>
        </w:rPr>
        <w:t>保存</w:t>
      </w:r>
      <w:r>
        <w:rPr>
          <w:rFonts w:hint="eastAsia"/>
        </w:rPr>
        <w:t>单据会在“办理中</w:t>
      </w:r>
      <w:r>
        <w:t xml:space="preserve">” </w:t>
      </w:r>
      <w:r>
        <w:rPr>
          <w:rFonts w:hint="eastAsia"/>
        </w:rPr>
        <w:t>页签中。</w:t>
      </w:r>
    </w:p>
    <w:p>
      <w:pPr>
        <w:ind w:firstLine="420"/>
      </w:pP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44" w:name="_Toc29006"/>
      <w:bookmarkStart w:id="45" w:name="_Toc9946"/>
      <w:r>
        <w:rPr>
          <w:rFonts w:hint="eastAsia"/>
        </w:rPr>
        <w:t>查看</w:t>
      </w:r>
      <w:r>
        <w:t>历史</w:t>
      </w:r>
      <w:r>
        <w:rPr>
          <w:rFonts w:hint="eastAsia"/>
        </w:rPr>
        <w:t>交接单</w:t>
      </w:r>
      <w:bookmarkEnd w:id="44"/>
      <w:bookmarkEnd w:id="45"/>
    </w:p>
    <w:p>
      <w:pPr>
        <w:pStyle w:val="97"/>
        <w:numPr>
          <w:ilvl w:val="0"/>
          <w:numId w:val="0"/>
        </w:numPr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①</w:t>
      </w:r>
      <w:r>
        <w:rPr>
          <w:rFonts w:hint="eastAsia"/>
          <w:b w:val="0"/>
          <w:bCs/>
        </w:rPr>
        <w:t>点击资产业务办理—部门内交接，进入部门内交接列表，点击各页签，可看到对应部门内交接申请单，如下图。</w:t>
      </w:r>
    </w:p>
    <w:p>
      <w:pPr>
        <w:pStyle w:val="97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6336030" cy="2870835"/>
            <wp:effectExtent l="0" t="0" r="0" b="0"/>
            <wp:docPr id="30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2"/>
                    <pic:cNvPicPr>
                      <a:picLocks noChangeAspect="1"/>
                    </pic:cNvPicPr>
                  </pic:nvPicPr>
                  <pic:blipFill>
                    <a:blip r:embed="rId40"/>
                    <a:srcRect t="647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46" w:name="_Toc20885"/>
      <w:bookmarkStart w:id="47" w:name="_Toc16613"/>
      <w:r>
        <w:rPr>
          <w:rFonts w:hint="eastAsia"/>
        </w:rPr>
        <w:t>查看交接申请单详情页</w:t>
      </w:r>
      <w:bookmarkEnd w:id="46"/>
      <w:bookmarkEnd w:id="47"/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①点击资产【</w:t>
      </w:r>
      <w:r>
        <w:rPr>
          <w:szCs w:val="21"/>
        </w:rPr>
        <w:t>业务办理</w:t>
      </w:r>
      <w:r>
        <w:rPr>
          <w:rFonts w:hint="eastAsia"/>
          <w:szCs w:val="21"/>
        </w:rPr>
        <w:t>】—【单位内交接】，</w:t>
      </w:r>
      <w:r>
        <w:rPr>
          <w:szCs w:val="21"/>
        </w:rPr>
        <w:t>进入</w:t>
      </w:r>
      <w:r>
        <w:rPr>
          <w:rFonts w:hint="eastAsia"/>
          <w:szCs w:val="21"/>
        </w:rPr>
        <w:t>列表</w:t>
      </w:r>
    </w:p>
    <w:p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②点击“详情”查看变动详情页</w:t>
      </w:r>
    </w:p>
    <w:p>
      <w:pPr>
        <w:pStyle w:val="97"/>
        <w:numPr>
          <w:ilvl w:val="0"/>
          <w:numId w:val="0"/>
        </w:numPr>
        <w:spacing w:line="360" w:lineRule="auto"/>
        <w:rPr>
          <w:b w:val="0"/>
          <w:bCs/>
        </w:rPr>
      </w:pPr>
      <w:r>
        <w:drawing>
          <wp:inline distT="0" distB="0" distL="114300" distR="114300">
            <wp:extent cx="6297930" cy="2880995"/>
            <wp:effectExtent l="0" t="0" r="1270" b="1905"/>
            <wp:docPr id="3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1"/>
                    <pic:cNvPicPr>
                      <a:picLocks noChangeAspect="1"/>
                    </pic:cNvPicPr>
                  </pic:nvPicPr>
                  <pic:blipFill>
                    <a:blip r:embed="rId41"/>
                    <a:srcRect t="5575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8"/>
        </w:numPr>
        <w:tabs>
          <w:tab w:val="left" w:pos="432"/>
        </w:tabs>
        <w:spacing w:after="0" w:line="578" w:lineRule="auto"/>
      </w:pPr>
      <w:bookmarkStart w:id="48" w:name="_Toc10641"/>
      <w:bookmarkStart w:id="49" w:name="_Toc3629"/>
      <w:r>
        <w:rPr>
          <w:rFonts w:hint="eastAsia"/>
        </w:rPr>
        <w:t>单位间调拨</w:t>
      </w:r>
      <w:bookmarkEnd w:id="48"/>
      <w:bookmarkEnd w:id="49"/>
    </w:p>
    <w:p>
      <w:pPr>
        <w:pStyle w:val="3"/>
        <w:widowControl w:val="0"/>
        <w:numPr>
          <w:ilvl w:val="1"/>
          <w:numId w:val="15"/>
        </w:numPr>
        <w:tabs>
          <w:tab w:val="clear" w:pos="576"/>
        </w:tabs>
        <w:spacing w:before="120" w:after="120"/>
        <w:jc w:val="both"/>
      </w:pPr>
      <w:bookmarkStart w:id="50" w:name="_Toc13704"/>
      <w:bookmarkStart w:id="51" w:name="_Toc25178"/>
      <w:r>
        <w:rPr>
          <w:rFonts w:hint="eastAsia"/>
        </w:rPr>
        <w:t>办理步骤</w:t>
      </w:r>
      <w:bookmarkEnd w:id="50"/>
      <w:bookmarkEnd w:id="51"/>
    </w:p>
    <w:p>
      <w:pPr>
        <w:pStyle w:val="97"/>
      </w:pPr>
      <w:r>
        <w:rPr>
          <w:rFonts w:hint="eastAsia"/>
        </w:rPr>
        <w:t>①</w:t>
      </w:r>
      <w:r>
        <w:rPr>
          <w:b w:val="0"/>
        </w:rPr>
        <w:t>点击</w:t>
      </w:r>
      <w:r>
        <w:rPr>
          <w:rFonts w:hint="eastAsia"/>
          <w:b w:val="0"/>
        </w:rPr>
        <w:t>【</w:t>
      </w:r>
      <w:r>
        <w:rPr>
          <w:rFonts w:hint="eastAsia"/>
          <w:b w:val="0"/>
          <w:bCs/>
        </w:rPr>
        <w:t>资产业务办理】—【单位间调拨】</w:t>
      </w:r>
      <w:r>
        <w:rPr>
          <w:b w:val="0"/>
        </w:rPr>
        <w:t>，进入</w:t>
      </w:r>
      <w:r>
        <w:rPr>
          <w:rFonts w:hint="eastAsia"/>
          <w:b w:val="0"/>
        </w:rPr>
        <w:t>部门间调拨</w:t>
      </w:r>
      <w:r>
        <w:rPr>
          <w:b w:val="0"/>
        </w:rPr>
        <w:t>列表界面</w:t>
      </w:r>
    </w:p>
    <w:p>
      <w:pPr>
        <w:pStyle w:val="97"/>
      </w:pPr>
      <w:r>
        <w:rPr>
          <w:rFonts w:hint="eastAsia"/>
          <w:b w:val="0"/>
        </w:rPr>
        <w:t>②点击【申请调拨】进入调拨新增页面</w:t>
      </w:r>
    </w:p>
    <w:p>
      <w:r>
        <w:drawing>
          <wp:inline distT="0" distB="0" distL="114300" distR="114300">
            <wp:extent cx="5270500" cy="2183130"/>
            <wp:effectExtent l="0" t="0" r="2540" b="38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③填写完善</w:t>
      </w:r>
      <w:r>
        <w:rPr>
          <w:rFonts w:hint="eastAsia"/>
          <w:lang w:val="en-US" w:eastAsia="zh-CN"/>
        </w:rPr>
        <w:t>调拨</w:t>
      </w:r>
      <w:r>
        <w:rPr>
          <w:rFonts w:hint="eastAsia"/>
        </w:rPr>
        <w:t>申请单信息(带</w:t>
      </w:r>
      <w:r>
        <w:rPr>
          <w:rFonts w:hint="eastAsia"/>
          <w:color w:val="FF0000"/>
        </w:rPr>
        <w:t>*</w:t>
      </w:r>
      <w:r>
        <w:rPr>
          <w:rFonts w:hint="eastAsia"/>
          <w:color w:val="000000"/>
        </w:rPr>
        <w:t>的字段为必填项</w:t>
      </w:r>
      <w:r>
        <w:rPr>
          <w:rFonts w:hint="eastAsia"/>
        </w:rPr>
        <w:t>)</w:t>
      </w:r>
    </w:p>
    <w:p>
      <w:r>
        <w:drawing>
          <wp:inline distT="0" distB="0" distL="114300" distR="114300">
            <wp:extent cx="5273040" cy="2386965"/>
            <wp:effectExtent l="0" t="0" r="0" b="571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b/>
          <w:bCs/>
        </w:rPr>
        <w:t>④</w:t>
      </w:r>
      <w:r>
        <w:rPr>
          <w:rFonts w:hint="eastAsia"/>
        </w:rPr>
        <w:t>填写完毕后可以点击</w:t>
      </w:r>
      <w:r>
        <w:rPr>
          <w:rStyle w:val="63"/>
          <w:rFonts w:hint="eastAsia"/>
          <w:b/>
        </w:rPr>
        <w:t>暂存</w:t>
      </w:r>
      <w:r>
        <w:t>，</w:t>
      </w:r>
      <w:r>
        <w:rPr>
          <w:rFonts w:hint="eastAsia"/>
        </w:rPr>
        <w:t>暂存的单据会在购置申请列表“待提交</w:t>
      </w:r>
      <w:r>
        <w:t xml:space="preserve">” </w:t>
      </w:r>
      <w:r>
        <w:rPr>
          <w:rFonts w:hint="eastAsia"/>
        </w:rPr>
        <w:t>页签中；</w:t>
      </w:r>
    </w:p>
    <w:p>
      <w:r>
        <w:rPr>
          <w:rFonts w:hint="eastAsia"/>
        </w:rPr>
        <w:t>点击</w:t>
      </w:r>
      <w:r>
        <w:rPr>
          <w:rStyle w:val="63"/>
          <w:b/>
        </w:rPr>
        <w:t>保存</w:t>
      </w:r>
      <w:r>
        <w:rPr>
          <w:rStyle w:val="63"/>
          <w:rFonts w:hint="eastAsia"/>
          <w:b/>
        </w:rPr>
        <w:t>并提交</w:t>
      </w:r>
      <w:r>
        <w:rPr>
          <w:rFonts w:hint="eastAsia"/>
        </w:rPr>
        <w:t>单据会在“办理中</w:t>
      </w:r>
      <w:r>
        <w:t xml:space="preserve">” </w:t>
      </w:r>
      <w:r>
        <w:rPr>
          <w:rFonts w:hint="eastAsia"/>
        </w:rPr>
        <w:t>页签中。</w:t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52" w:name="_Toc13368"/>
      <w:bookmarkStart w:id="53" w:name="_Toc11661"/>
      <w:r>
        <w:rPr>
          <w:rFonts w:hint="eastAsia"/>
        </w:rPr>
        <w:t>查看</w:t>
      </w:r>
      <w:r>
        <w:t>历史</w:t>
      </w:r>
      <w:r>
        <w:rPr>
          <w:rFonts w:hint="eastAsia"/>
        </w:rPr>
        <w:t>调拨单</w:t>
      </w:r>
      <w:bookmarkEnd w:id="52"/>
      <w:bookmarkEnd w:id="53"/>
    </w:p>
    <w:p>
      <w:pPr>
        <w:pStyle w:val="97"/>
        <w:numPr>
          <w:ilvl w:val="0"/>
          <w:numId w:val="0"/>
        </w:numPr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①</w:t>
      </w:r>
      <w:r>
        <w:rPr>
          <w:rFonts w:hint="eastAsia"/>
          <w:b w:val="0"/>
          <w:bCs/>
        </w:rPr>
        <w:t>点击资产业务办理—部门间调拨，进入部门间调拨列表，点击各页签，可看到对应部门间调拨申请单，如下图。</w:t>
      </w:r>
    </w:p>
    <w:p>
      <w:r>
        <w:drawing>
          <wp:inline distT="0" distB="0" distL="114300" distR="114300">
            <wp:extent cx="6391910" cy="2905760"/>
            <wp:effectExtent l="0" t="0" r="0" b="0"/>
            <wp:docPr id="34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6"/>
                    <pic:cNvPicPr>
                      <a:picLocks noChangeAspect="1"/>
                    </pic:cNvPicPr>
                  </pic:nvPicPr>
                  <pic:blipFill>
                    <a:blip r:embed="rId44"/>
                    <a:srcRect t="6153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54" w:name="_Toc26667"/>
      <w:bookmarkStart w:id="55" w:name="_Toc20129"/>
      <w:r>
        <w:rPr>
          <w:rFonts w:hint="eastAsia"/>
        </w:rPr>
        <w:t>查看调拨申请单详情页</w:t>
      </w:r>
      <w:bookmarkEnd w:id="54"/>
      <w:bookmarkEnd w:id="55"/>
    </w:p>
    <w:p>
      <w:pPr>
        <w:pStyle w:val="97"/>
      </w:pPr>
      <w:r>
        <w:rPr>
          <w:rFonts w:hint="eastAsia"/>
          <w:b w:val="0"/>
          <w:bCs/>
        </w:rPr>
        <w:t>①</w:t>
      </w:r>
      <w:r>
        <w:rPr>
          <w:b w:val="0"/>
        </w:rPr>
        <w:t>点击</w:t>
      </w:r>
      <w:r>
        <w:rPr>
          <w:rFonts w:hint="eastAsia"/>
          <w:b w:val="0"/>
        </w:rPr>
        <w:t>【</w:t>
      </w:r>
      <w:r>
        <w:rPr>
          <w:rFonts w:hint="eastAsia"/>
          <w:b w:val="0"/>
          <w:bCs/>
        </w:rPr>
        <w:t>资产业务办理】—【单位间调拨】</w:t>
      </w:r>
      <w:r>
        <w:rPr>
          <w:b w:val="0"/>
        </w:rPr>
        <w:t>，进入</w:t>
      </w:r>
      <w:r>
        <w:rPr>
          <w:rFonts w:hint="eastAsia"/>
          <w:b w:val="0"/>
        </w:rPr>
        <w:t>部门间调拨</w:t>
      </w:r>
      <w:r>
        <w:rPr>
          <w:b w:val="0"/>
        </w:rPr>
        <w:t>列表界面</w:t>
      </w:r>
    </w:p>
    <w:p>
      <w:pPr>
        <w:ind w:firstLine="420"/>
      </w:pPr>
      <w:r>
        <w:rPr>
          <w:rFonts w:hint="eastAsia"/>
        </w:rPr>
        <w:t>②点击“详情”查看调拨单详情页</w:t>
      </w:r>
    </w:p>
    <w:p>
      <w:r>
        <w:drawing>
          <wp:inline distT="0" distB="0" distL="114300" distR="114300">
            <wp:extent cx="6464300" cy="2942590"/>
            <wp:effectExtent l="0" t="0" r="0" b="0"/>
            <wp:docPr id="35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7"/>
                    <pic:cNvPicPr>
                      <a:picLocks noChangeAspect="1"/>
                    </pic:cNvPicPr>
                  </pic:nvPicPr>
                  <pic:blipFill>
                    <a:blip r:embed="rId45"/>
                    <a:srcRect t="6042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8"/>
        </w:numPr>
        <w:tabs>
          <w:tab w:val="left" w:pos="432"/>
        </w:tabs>
        <w:spacing w:after="0" w:line="578" w:lineRule="auto"/>
      </w:pPr>
      <w:bookmarkStart w:id="56" w:name="_Toc331"/>
      <w:r>
        <w:rPr>
          <w:rFonts w:hint="eastAsia"/>
        </w:rPr>
        <w:t>内部处置申请</w:t>
      </w:r>
      <w:bookmarkEnd w:id="56"/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57" w:name="_Toc3533"/>
      <w:bookmarkStart w:id="58" w:name="_Toc18045"/>
      <w:r>
        <w:rPr>
          <w:rFonts w:hint="eastAsia"/>
        </w:rPr>
        <w:t>办理</w:t>
      </w:r>
      <w:r>
        <w:t>步骤</w:t>
      </w:r>
      <w:bookmarkEnd w:id="57"/>
      <w:bookmarkEnd w:id="58"/>
    </w:p>
    <w:p>
      <w:pPr>
        <w:pStyle w:val="97"/>
        <w:numPr>
          <w:ilvl w:val="0"/>
          <w:numId w:val="0"/>
        </w:numPr>
        <w:ind w:firstLine="420"/>
      </w:pPr>
      <w:r>
        <w:rPr>
          <w:rFonts w:hint="eastAsia"/>
          <w:b w:val="0"/>
          <w:bCs/>
        </w:rPr>
        <w:t>①</w:t>
      </w:r>
      <w:r>
        <w:rPr>
          <w:b w:val="0"/>
        </w:rPr>
        <w:t>点击</w:t>
      </w:r>
      <w:r>
        <w:rPr>
          <w:rFonts w:hint="eastAsia"/>
          <w:b w:val="0"/>
        </w:rPr>
        <w:t>【内部处置申请】</w:t>
      </w:r>
      <w:r>
        <w:rPr>
          <w:b w:val="0"/>
        </w:rPr>
        <w:t>，进入</w:t>
      </w:r>
      <w:r>
        <w:rPr>
          <w:rFonts w:hint="eastAsia"/>
          <w:b w:val="0"/>
        </w:rPr>
        <w:t>内部处置申请单</w:t>
      </w:r>
      <w:r>
        <w:rPr>
          <w:b w:val="0"/>
        </w:rPr>
        <w:t>列表</w:t>
      </w:r>
      <w:r>
        <w:rPr>
          <w:rFonts w:hint="eastAsia"/>
          <w:b w:val="0"/>
        </w:rPr>
        <w:t>页</w:t>
      </w:r>
      <w:r>
        <w:rPr>
          <w:b w:val="0"/>
        </w:rPr>
        <w:t>面</w:t>
      </w:r>
    </w:p>
    <w:p>
      <w:pPr>
        <w:ind w:firstLine="420"/>
        <w:rPr>
          <w:bCs/>
        </w:rPr>
      </w:pPr>
      <w:r>
        <w:rPr>
          <w:rFonts w:hint="eastAsia" w:ascii="宋体" w:hAnsi="宋体" w:cs="宋体"/>
          <w:bCs/>
          <w:szCs w:val="21"/>
        </w:rPr>
        <w:t>②</w:t>
      </w:r>
      <w:r>
        <w:t>点击</w:t>
      </w:r>
      <w:r>
        <w:rPr>
          <w:rFonts w:hint="eastAsia"/>
        </w:rPr>
        <w:t>【申请报废】</w:t>
      </w:r>
      <w:r>
        <w:rPr>
          <w:bCs/>
        </w:rPr>
        <w:t>，进入</w:t>
      </w:r>
      <w:r>
        <w:rPr>
          <w:rFonts w:hint="eastAsia"/>
          <w:bCs/>
        </w:rPr>
        <w:t>内部处置</w:t>
      </w:r>
      <w:r>
        <w:rPr>
          <w:bCs/>
        </w:rPr>
        <w:t>申请</w:t>
      </w:r>
      <w:r>
        <w:rPr>
          <w:rFonts w:hint="eastAsia"/>
          <w:bCs/>
        </w:rPr>
        <w:t>新增页</w:t>
      </w:r>
      <w:r>
        <w:rPr>
          <w:bCs/>
        </w:rPr>
        <w:t>面</w:t>
      </w:r>
    </w:p>
    <w:p>
      <w:pPr>
        <w:rPr>
          <w:bCs/>
        </w:rPr>
      </w:pPr>
      <w:r>
        <w:drawing>
          <wp:inline distT="0" distB="0" distL="114300" distR="114300">
            <wp:extent cx="5271135" cy="2259330"/>
            <wp:effectExtent l="0" t="0" r="1905" b="381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③填写完善申请单信息(带</w:t>
      </w:r>
      <w:r>
        <w:rPr>
          <w:rFonts w:hint="eastAsia"/>
          <w:color w:val="FF0000"/>
        </w:rPr>
        <w:t>*</w:t>
      </w:r>
      <w:r>
        <w:rPr>
          <w:rFonts w:hint="eastAsia"/>
          <w:color w:val="000000"/>
        </w:rPr>
        <w:t>的字段为必填项</w:t>
      </w:r>
      <w:r>
        <w:rPr>
          <w:rFonts w:hint="eastAsia"/>
        </w:rPr>
        <w:t>)</w:t>
      </w:r>
    </w:p>
    <w:p>
      <w:r>
        <w:drawing>
          <wp:inline distT="0" distB="0" distL="114300" distR="114300">
            <wp:extent cx="5267325" cy="2207895"/>
            <wp:effectExtent l="0" t="0" r="5715" b="190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b/>
          <w:bCs/>
        </w:rPr>
        <w:t>④</w:t>
      </w:r>
      <w:r>
        <w:rPr>
          <w:rFonts w:hint="eastAsia"/>
        </w:rPr>
        <w:t>填写完毕后可以点击</w:t>
      </w:r>
      <w:r>
        <w:rPr>
          <w:rStyle w:val="63"/>
          <w:rFonts w:hint="eastAsia"/>
          <w:b/>
        </w:rPr>
        <w:t>暂存</w:t>
      </w:r>
      <w:r>
        <w:t>，</w:t>
      </w:r>
      <w:r>
        <w:rPr>
          <w:rFonts w:hint="eastAsia"/>
        </w:rPr>
        <w:t>暂存的单据会在购置申请列表“待提交</w:t>
      </w:r>
      <w:r>
        <w:t xml:space="preserve">” </w:t>
      </w:r>
      <w:r>
        <w:rPr>
          <w:rFonts w:hint="eastAsia"/>
        </w:rPr>
        <w:t>页签中；</w:t>
      </w:r>
    </w:p>
    <w:p>
      <w:r>
        <w:rPr>
          <w:rFonts w:hint="eastAsia"/>
        </w:rPr>
        <w:t>点击</w:t>
      </w:r>
      <w:r>
        <w:rPr>
          <w:rStyle w:val="63"/>
          <w:rFonts w:hint="eastAsia"/>
          <w:b/>
        </w:rPr>
        <w:t>提交</w:t>
      </w:r>
      <w:r>
        <w:rPr>
          <w:rFonts w:hint="eastAsia"/>
        </w:rPr>
        <w:t>单据会在“办理中</w:t>
      </w:r>
      <w:r>
        <w:t xml:space="preserve">” </w:t>
      </w:r>
      <w:r>
        <w:rPr>
          <w:rFonts w:hint="eastAsia"/>
        </w:rPr>
        <w:t>页签中。</w:t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59" w:name="_Toc12118"/>
      <w:bookmarkStart w:id="60" w:name="_Toc15411"/>
      <w:r>
        <w:rPr>
          <w:rFonts w:hint="eastAsia"/>
        </w:rPr>
        <w:t>查看</w:t>
      </w:r>
      <w:r>
        <w:t>历史</w:t>
      </w:r>
      <w:r>
        <w:rPr>
          <w:rFonts w:hint="eastAsia"/>
        </w:rPr>
        <w:t>处置单</w:t>
      </w:r>
      <w:bookmarkEnd w:id="59"/>
      <w:bookmarkEnd w:id="60"/>
    </w:p>
    <w:p>
      <w:pPr>
        <w:pStyle w:val="97"/>
        <w:spacing w:line="360" w:lineRule="auto"/>
        <w:ind w:firstLine="420"/>
        <w:rPr>
          <w:b w:val="0"/>
          <w:bCs/>
        </w:rPr>
      </w:pPr>
      <w:r>
        <w:rPr>
          <w:rFonts w:hint="eastAsia"/>
          <w:b w:val="0"/>
          <w:bCs/>
        </w:rPr>
        <w:t>①点击【内部处置申请】，进入校内处置申请单列表，点击各页签，可看到对应校内处置申请单，如下图。</w:t>
      </w:r>
    </w:p>
    <w:p>
      <w:pPr>
        <w:pStyle w:val="97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3675" cy="2246630"/>
            <wp:effectExtent l="0" t="0" r="6985" b="127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61" w:name="_Toc19748"/>
      <w:bookmarkStart w:id="62" w:name="_Toc12528"/>
      <w:r>
        <w:rPr>
          <w:rFonts w:hint="eastAsia"/>
        </w:rPr>
        <w:t>查看处置申请单详情页</w:t>
      </w:r>
      <w:bookmarkEnd w:id="61"/>
      <w:bookmarkEnd w:id="62"/>
    </w:p>
    <w:p>
      <w:pPr>
        <w:pStyle w:val="97"/>
      </w:pPr>
      <w:r>
        <w:rPr>
          <w:rFonts w:hint="eastAsia"/>
          <w:b w:val="0"/>
          <w:bCs/>
        </w:rPr>
        <w:t>①</w:t>
      </w:r>
      <w:r>
        <w:rPr>
          <w:b w:val="0"/>
        </w:rPr>
        <w:t>点击</w:t>
      </w:r>
      <w:r>
        <w:rPr>
          <w:rFonts w:hint="eastAsia"/>
          <w:b w:val="0"/>
        </w:rPr>
        <w:t>【</w:t>
      </w:r>
      <w:r>
        <w:rPr>
          <w:rFonts w:hint="eastAsia"/>
          <w:b w:val="0"/>
          <w:bCs/>
        </w:rPr>
        <w:t>资产业务办理】—【</w:t>
      </w:r>
      <w:r>
        <w:rPr>
          <w:rFonts w:hint="eastAsia"/>
          <w:b w:val="0"/>
          <w:bCs/>
          <w:lang w:val="en-US" w:eastAsia="zh-CN"/>
        </w:rPr>
        <w:t>校内</w:t>
      </w:r>
      <w:r>
        <w:rPr>
          <w:rFonts w:hint="eastAsia"/>
          <w:b w:val="0"/>
          <w:bCs/>
        </w:rPr>
        <w:t>处置申请】</w:t>
      </w:r>
      <w:r>
        <w:rPr>
          <w:b w:val="0"/>
        </w:rPr>
        <w:t>，进入</w:t>
      </w:r>
      <w:r>
        <w:rPr>
          <w:rFonts w:hint="eastAsia"/>
          <w:b w:val="0"/>
        </w:rPr>
        <w:t>处置申请</w:t>
      </w:r>
      <w:r>
        <w:rPr>
          <w:b w:val="0"/>
        </w:rPr>
        <w:t>列表界面</w:t>
      </w:r>
    </w:p>
    <w:p>
      <w:pPr>
        <w:ind w:firstLine="420"/>
      </w:pPr>
      <w:r>
        <w:rPr>
          <w:rFonts w:hint="eastAsia"/>
        </w:rPr>
        <w:t>②点击“详情”查看单据详情页</w:t>
      </w:r>
    </w:p>
    <w:p>
      <w:r>
        <w:drawing>
          <wp:inline distT="0" distB="0" distL="114300" distR="114300">
            <wp:extent cx="5269865" cy="2198370"/>
            <wp:effectExtent l="0" t="0" r="3175" b="381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338705"/>
            <wp:effectExtent l="0" t="0" r="6985" b="63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8"/>
        </w:numPr>
        <w:tabs>
          <w:tab w:val="left" w:pos="432"/>
        </w:tabs>
        <w:spacing w:after="0" w:line="578" w:lineRule="auto"/>
      </w:pPr>
      <w:bookmarkStart w:id="63" w:name="_Toc17121"/>
      <w:bookmarkStart w:id="64" w:name="_Toc8157"/>
      <w:r>
        <w:rPr>
          <w:rFonts w:hint="eastAsia"/>
        </w:rPr>
        <w:t>资产退库</w:t>
      </w:r>
      <w:bookmarkEnd w:id="63"/>
      <w:bookmarkEnd w:id="64"/>
    </w:p>
    <w:p>
      <w:pPr>
        <w:pStyle w:val="3"/>
        <w:widowControl w:val="0"/>
        <w:numPr>
          <w:ilvl w:val="1"/>
          <w:numId w:val="15"/>
        </w:numPr>
        <w:tabs>
          <w:tab w:val="clear" w:pos="576"/>
        </w:tabs>
        <w:spacing w:before="120" w:after="120"/>
        <w:jc w:val="both"/>
      </w:pPr>
      <w:bookmarkStart w:id="65" w:name="_Toc17623"/>
      <w:bookmarkStart w:id="66" w:name="_Toc11172"/>
      <w:r>
        <w:rPr>
          <w:rFonts w:hint="eastAsia"/>
        </w:rPr>
        <w:t>业务办理</w:t>
      </w:r>
      <w:bookmarkEnd w:id="65"/>
      <w:bookmarkEnd w:id="66"/>
    </w:p>
    <w:p>
      <w:pPr>
        <w:pStyle w:val="97"/>
        <w:ind w:firstLine="210" w:firstLineChars="100"/>
      </w:pPr>
      <w:r>
        <w:rPr>
          <w:rFonts w:hint="eastAsia"/>
          <w:b w:val="0"/>
          <w:bCs/>
        </w:rPr>
        <w:t>①点击</w:t>
      </w:r>
      <w:r>
        <w:rPr>
          <w:rFonts w:hint="eastAsia"/>
          <w:b w:val="0"/>
        </w:rPr>
        <w:t>【</w:t>
      </w:r>
      <w:r>
        <w:rPr>
          <w:rFonts w:hint="eastAsia"/>
          <w:b w:val="0"/>
          <w:lang w:val="en-US" w:eastAsia="zh-CN"/>
        </w:rPr>
        <w:t>我的</w:t>
      </w:r>
      <w:r>
        <w:rPr>
          <w:rFonts w:hint="eastAsia"/>
          <w:b w:val="0"/>
        </w:rPr>
        <w:t>退库】</w:t>
      </w:r>
      <w:r>
        <w:rPr>
          <w:rFonts w:hint="eastAsia"/>
          <w:b w:val="0"/>
          <w:bCs/>
        </w:rPr>
        <w:t>，进入我的退库列表</w:t>
      </w:r>
    </w:p>
    <w:p>
      <w:pPr>
        <w:pStyle w:val="97"/>
        <w:ind w:firstLine="210" w:firstLineChars="100"/>
      </w:pPr>
      <w:r>
        <w:rPr>
          <w:rFonts w:hint="eastAsia"/>
          <w:b w:val="0"/>
          <w:bCs/>
        </w:rPr>
        <w:t>②点击【申请退库】进入退库新增页面</w:t>
      </w:r>
    </w:p>
    <w:p>
      <w:r>
        <w:drawing>
          <wp:inline distT="0" distB="0" distL="114300" distR="114300">
            <wp:extent cx="5273675" cy="2157095"/>
            <wp:effectExtent l="0" t="0" r="6985" b="698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③填写完善申请单信息(带</w:t>
      </w:r>
      <w:r>
        <w:rPr>
          <w:rFonts w:hint="eastAsia"/>
          <w:color w:val="FF0000"/>
        </w:rPr>
        <w:t>*</w:t>
      </w:r>
      <w:r>
        <w:rPr>
          <w:rFonts w:hint="eastAsia"/>
          <w:color w:val="000000"/>
        </w:rPr>
        <w:t>的字段为必填项</w:t>
      </w:r>
      <w:r>
        <w:rPr>
          <w:rFonts w:hint="eastAsia"/>
          <w:color w:val="000000"/>
          <w:lang w:eastAsia="zh-CN"/>
        </w:rPr>
        <w:t>，</w:t>
      </w:r>
      <w:r>
        <w:rPr>
          <w:rFonts w:hint="eastAsia"/>
          <w:color w:val="000000"/>
          <w:lang w:val="en-US" w:eastAsia="zh-CN"/>
        </w:rPr>
        <w:t>选择资产归属后才能选择资产</w:t>
      </w:r>
      <w:r>
        <w:rPr>
          <w:rFonts w:hint="eastAsia"/>
        </w:rPr>
        <w:t>)</w:t>
      </w:r>
    </w:p>
    <w:p>
      <w:r>
        <w:drawing>
          <wp:inline distT="0" distB="0" distL="114300" distR="114300">
            <wp:extent cx="5272405" cy="2423160"/>
            <wp:effectExtent l="0" t="0" r="635" b="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b/>
          <w:bCs/>
        </w:rPr>
        <w:t>④</w:t>
      </w:r>
      <w:r>
        <w:rPr>
          <w:rFonts w:hint="eastAsia"/>
        </w:rPr>
        <w:t>填写完毕后可以点击</w:t>
      </w:r>
      <w:r>
        <w:rPr>
          <w:rStyle w:val="63"/>
          <w:rFonts w:hint="eastAsia"/>
          <w:b/>
        </w:rPr>
        <w:t>暂存</w:t>
      </w:r>
      <w:r>
        <w:t>，</w:t>
      </w:r>
      <w:r>
        <w:rPr>
          <w:rFonts w:hint="eastAsia"/>
        </w:rPr>
        <w:t>暂存的单据会在购置申请列表“待提交</w:t>
      </w:r>
      <w:r>
        <w:t xml:space="preserve">” </w:t>
      </w:r>
      <w:r>
        <w:rPr>
          <w:rFonts w:hint="eastAsia"/>
        </w:rPr>
        <w:t>页签中；</w:t>
      </w:r>
    </w:p>
    <w:p>
      <w:r>
        <w:rPr>
          <w:rFonts w:hint="eastAsia"/>
        </w:rPr>
        <w:t>点击</w:t>
      </w:r>
      <w:r>
        <w:rPr>
          <w:rStyle w:val="63"/>
          <w:b/>
        </w:rPr>
        <w:t>保存</w:t>
      </w:r>
      <w:r>
        <w:rPr>
          <w:rStyle w:val="63"/>
          <w:rFonts w:hint="eastAsia"/>
          <w:b/>
        </w:rPr>
        <w:t>并提交</w:t>
      </w:r>
      <w:r>
        <w:rPr>
          <w:rFonts w:hint="eastAsia"/>
        </w:rPr>
        <w:t>单据会在“办理中</w:t>
      </w:r>
      <w:r>
        <w:t xml:space="preserve">” </w:t>
      </w:r>
      <w:r>
        <w:rPr>
          <w:rFonts w:hint="eastAsia"/>
        </w:rPr>
        <w:t>页签中。</w:t>
      </w:r>
    </w:p>
    <w:p>
      <w:pPr>
        <w:rPr>
          <w:rFonts w:ascii="宋体" w:hAnsi="宋体" w:cs="宋体"/>
          <w:szCs w:val="21"/>
        </w:rPr>
      </w:pPr>
    </w:p>
    <w:p/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67" w:name="_Toc11545"/>
      <w:bookmarkStart w:id="68" w:name="_Toc13586"/>
      <w:r>
        <w:rPr>
          <w:rFonts w:hint="eastAsia"/>
        </w:rPr>
        <w:t>查看</w:t>
      </w:r>
      <w:r>
        <w:t>历史</w:t>
      </w:r>
      <w:r>
        <w:rPr>
          <w:rFonts w:hint="eastAsia"/>
        </w:rPr>
        <w:t>退库</w:t>
      </w:r>
      <w:r>
        <w:t>单</w:t>
      </w:r>
      <w:bookmarkEnd w:id="67"/>
      <w:bookmarkEnd w:id="68"/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①点击【</w:t>
      </w:r>
      <w:r>
        <w:rPr>
          <w:rFonts w:hint="eastAsia" w:ascii="宋体" w:hAnsi="宋体" w:cs="宋体"/>
          <w:szCs w:val="21"/>
          <w:lang w:val="en-US" w:eastAsia="zh-CN"/>
        </w:rPr>
        <w:t>我的</w:t>
      </w:r>
      <w:r>
        <w:rPr>
          <w:rFonts w:hint="eastAsia" w:ascii="宋体" w:hAnsi="宋体" w:cs="宋体"/>
          <w:szCs w:val="21"/>
        </w:rPr>
        <w:t>退库】，点击各页签，可看到对应的资产退库单，见下图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5266690" cy="2658110"/>
            <wp:effectExtent l="0" t="0" r="6350" b="889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69" w:name="_Toc27031"/>
      <w:bookmarkStart w:id="70" w:name="_Toc26730"/>
      <w:r>
        <w:rPr>
          <w:rFonts w:hint="eastAsia"/>
        </w:rPr>
        <w:t>查看退库申请单详情页</w:t>
      </w:r>
      <w:bookmarkEnd w:id="69"/>
      <w:bookmarkEnd w:id="70"/>
    </w:p>
    <w:p>
      <w:pPr>
        <w:pStyle w:val="97"/>
      </w:pPr>
      <w:r>
        <w:rPr>
          <w:rFonts w:hint="eastAsia"/>
          <w:b w:val="0"/>
          <w:bCs/>
        </w:rPr>
        <w:t>①</w:t>
      </w:r>
      <w:r>
        <w:rPr>
          <w:b w:val="0"/>
        </w:rPr>
        <w:t>点击</w:t>
      </w:r>
      <w:r>
        <w:rPr>
          <w:rFonts w:hint="eastAsia"/>
          <w:b w:val="0"/>
          <w:bCs/>
        </w:rPr>
        <w:t>【</w:t>
      </w:r>
      <w:r>
        <w:rPr>
          <w:rFonts w:hint="eastAsia"/>
          <w:b w:val="0"/>
          <w:bCs/>
          <w:lang w:val="en-US" w:eastAsia="zh-CN"/>
        </w:rPr>
        <w:t>我的</w:t>
      </w:r>
      <w:r>
        <w:rPr>
          <w:rFonts w:hint="eastAsia"/>
          <w:b w:val="0"/>
          <w:bCs/>
        </w:rPr>
        <w:t>退库】</w:t>
      </w:r>
      <w:r>
        <w:rPr>
          <w:b w:val="0"/>
        </w:rPr>
        <w:t>，进入</w:t>
      </w:r>
      <w:r>
        <w:rPr>
          <w:rFonts w:hint="eastAsia"/>
          <w:b w:val="0"/>
        </w:rPr>
        <w:t>资产退库</w:t>
      </w:r>
      <w:r>
        <w:rPr>
          <w:b w:val="0"/>
        </w:rPr>
        <w:t>列表</w:t>
      </w:r>
      <w:r>
        <w:rPr>
          <w:rFonts w:hint="eastAsia"/>
          <w:b w:val="0"/>
        </w:rPr>
        <w:t>页</w:t>
      </w:r>
      <w:r>
        <w:rPr>
          <w:b w:val="0"/>
        </w:rPr>
        <w:t>面</w:t>
      </w:r>
    </w:p>
    <w:p>
      <w:pPr>
        <w:ind w:firstLine="420"/>
      </w:pPr>
      <w:r>
        <w:rPr>
          <w:rFonts w:hint="eastAsia"/>
        </w:rPr>
        <w:t>②点击“详情”查看资产退库详情页</w:t>
      </w:r>
    </w:p>
    <w:p>
      <w:r>
        <w:drawing>
          <wp:inline distT="0" distB="0" distL="114300" distR="114300">
            <wp:extent cx="5266690" cy="2551430"/>
            <wp:effectExtent l="0" t="0" r="6350" b="8890"/>
            <wp:docPr id="43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bCs/>
          <w:szCs w:val="21"/>
        </w:rPr>
      </w:pPr>
    </w:p>
    <w:p/>
    <w:p>
      <w:pPr>
        <w:pStyle w:val="2"/>
        <w:numPr>
          <w:ilvl w:val="0"/>
          <w:numId w:val="18"/>
        </w:numPr>
        <w:tabs>
          <w:tab w:val="left" w:pos="432"/>
        </w:tabs>
        <w:spacing w:after="0" w:line="578" w:lineRule="auto"/>
      </w:pPr>
      <w:bookmarkStart w:id="71" w:name="_Toc5210"/>
      <w:bookmarkStart w:id="72" w:name="_Toc24216"/>
      <w:r>
        <w:rPr>
          <w:rFonts w:hint="eastAsia"/>
        </w:rPr>
        <w:t>单位资产盘点</w:t>
      </w:r>
      <w:bookmarkEnd w:id="71"/>
      <w:bookmarkEnd w:id="72"/>
    </w:p>
    <w:p>
      <w:pPr>
        <w:pStyle w:val="3"/>
        <w:widowControl w:val="0"/>
        <w:numPr>
          <w:ilvl w:val="1"/>
          <w:numId w:val="16"/>
        </w:numPr>
        <w:tabs>
          <w:tab w:val="clear" w:pos="851"/>
        </w:tabs>
        <w:spacing w:before="120" w:after="120"/>
        <w:jc w:val="both"/>
      </w:pPr>
      <w:bookmarkStart w:id="73" w:name="_Toc29519"/>
      <w:bookmarkStart w:id="74" w:name="_Toc3613"/>
      <w:r>
        <w:rPr>
          <w:rFonts w:hint="eastAsia"/>
        </w:rPr>
        <w:t>办理</w:t>
      </w:r>
      <w:r>
        <w:t>步骤</w:t>
      </w:r>
      <w:bookmarkEnd w:id="73"/>
      <w:bookmarkEnd w:id="74"/>
    </w:p>
    <w:p>
      <w:pPr>
        <w:pStyle w:val="97"/>
        <w:numPr>
          <w:ilvl w:val="0"/>
          <w:numId w:val="0"/>
        </w:numPr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①</w:t>
      </w:r>
      <w:r>
        <w:rPr>
          <w:rFonts w:hint="eastAsia"/>
          <w:b w:val="0"/>
          <w:bCs/>
        </w:rPr>
        <w:t>进入</w:t>
      </w:r>
      <w:r>
        <w:rPr>
          <w:b w:val="0"/>
          <w:bCs/>
        </w:rPr>
        <w:t>资产</w:t>
      </w:r>
      <w:r>
        <w:rPr>
          <w:rFonts w:hint="eastAsia"/>
          <w:b w:val="0"/>
          <w:bCs/>
        </w:rPr>
        <w:t>业务</w:t>
      </w:r>
      <w:r>
        <w:rPr>
          <w:b w:val="0"/>
          <w:bCs/>
        </w:rPr>
        <w:t>办理</w:t>
      </w:r>
      <w:r>
        <w:rPr>
          <w:rFonts w:hint="eastAsia"/>
          <w:b w:val="0"/>
          <w:bCs/>
        </w:rPr>
        <w:t>，然后点击</w:t>
      </w:r>
      <w:r>
        <w:rPr>
          <w:rStyle w:val="63"/>
          <w:rFonts w:hint="eastAsia" w:ascii="Times New Roman" w:hAnsi="Times New Roman" w:cs="Times New Roman"/>
          <w:b w:val="0"/>
          <w:bCs/>
        </w:rPr>
        <w:t>单位资产盘点</w:t>
      </w:r>
      <w:r>
        <w:rPr>
          <w:rFonts w:hint="eastAsia"/>
          <w:b w:val="0"/>
          <w:bCs/>
        </w:rPr>
        <w:t>，进入盘点任务列表页面，选择盘点任务，点击</w:t>
      </w:r>
      <w:r>
        <w:rPr>
          <w:rStyle w:val="63"/>
          <w:rFonts w:hint="eastAsia" w:ascii="Times New Roman" w:hAnsi="Times New Roman" w:cs="Times New Roman"/>
          <w:b w:val="0"/>
          <w:bCs/>
        </w:rPr>
        <w:t>查看进度</w:t>
      </w:r>
      <w:r>
        <w:rPr>
          <w:rFonts w:hint="eastAsia"/>
          <w:b w:val="0"/>
          <w:bCs/>
        </w:rPr>
        <w:t>按钮，</w:t>
      </w:r>
      <w:r>
        <w:rPr>
          <w:b w:val="0"/>
          <w:bCs/>
        </w:rPr>
        <w:t>如下图。</w:t>
      </w:r>
    </w:p>
    <w:p>
      <w:pPr>
        <w:pStyle w:val="72"/>
        <w:ind w:firstLine="0"/>
        <w:jc w:val="both"/>
      </w:pPr>
      <w:r>
        <w:drawing>
          <wp:inline distT="0" distB="0" distL="114300" distR="114300">
            <wp:extent cx="5264785" cy="1785620"/>
            <wp:effectExtent l="0" t="0" r="635" b="508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2"/>
        <w:ind w:firstLine="0"/>
        <w:jc w:val="both"/>
      </w:pPr>
      <w:r>
        <w:drawing>
          <wp:inline distT="0" distB="0" distL="114300" distR="114300">
            <wp:extent cx="6353175" cy="3192145"/>
            <wp:effectExtent l="0" t="0" r="9525" b="8255"/>
            <wp:docPr id="45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0"/>
          <w:numId w:val="0"/>
        </w:numPr>
        <w:spacing w:line="360" w:lineRule="auto"/>
        <w:ind w:firstLine="420" w:firstLineChars="200"/>
        <w:rPr>
          <w:b w:val="0"/>
        </w:rPr>
      </w:pPr>
      <w:r>
        <w:rPr>
          <w:rFonts w:hint="eastAsia"/>
          <w:b w:val="0"/>
          <w:bCs/>
        </w:rPr>
        <w:t>②</w:t>
      </w:r>
      <w:r>
        <w:rPr>
          <w:rFonts w:hint="eastAsia"/>
          <w:b w:val="0"/>
          <w:bCs/>
          <w:lang w:val="en-US" w:eastAsia="zh-CN"/>
        </w:rPr>
        <w:t>部门资产管理员</w:t>
      </w:r>
      <w:r>
        <w:rPr>
          <w:rFonts w:hint="eastAsia"/>
          <w:b w:val="0"/>
          <w:bCs/>
        </w:rPr>
        <w:t>点击</w:t>
      </w:r>
      <w:r>
        <w:rPr>
          <w:rStyle w:val="63"/>
          <w:rFonts w:hint="eastAsia" w:ascii="Times New Roman" w:hAnsi="Times New Roman" w:cs="Times New Roman"/>
          <w:b w:val="0"/>
        </w:rPr>
        <w:t>盘点</w:t>
      </w:r>
      <w:r>
        <w:rPr>
          <w:rFonts w:hint="eastAsia"/>
          <w:b w:val="0"/>
          <w:lang w:val="en-US" w:eastAsia="zh-CN"/>
        </w:rPr>
        <w:t>可进入盘点界面</w:t>
      </w:r>
      <w:r>
        <w:rPr>
          <w:rFonts w:hint="eastAsia"/>
          <w:b w:val="0"/>
        </w:rPr>
        <w:t>，</w:t>
      </w:r>
      <w:r>
        <w:rPr>
          <w:b w:val="0"/>
        </w:rPr>
        <w:t>如下图。</w:t>
      </w:r>
    </w:p>
    <w:p>
      <w:pPr>
        <w:pStyle w:val="72"/>
        <w:ind w:left="0" w:leftChars="0" w:firstLine="0" w:firstLineChars="0"/>
        <w:jc w:val="both"/>
      </w:pPr>
      <w:r>
        <w:drawing>
          <wp:inline distT="0" distB="0" distL="114300" distR="114300">
            <wp:extent cx="5270500" cy="2710180"/>
            <wp:effectExtent l="0" t="0" r="2540" b="254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before="20" w:after="50" w:line="300" w:lineRule="auto"/>
        <w:ind w:left="562"/>
        <w:jc w:val="center"/>
        <w:rPr>
          <w:sz w:val="18"/>
          <w:szCs w:val="24"/>
        </w:rPr>
      </w:pPr>
      <w:r>
        <w:rPr>
          <w:rFonts w:hint="eastAsia"/>
          <w:sz w:val="18"/>
          <w:szCs w:val="24"/>
        </w:rPr>
        <w:t>盘点详情页面</w:t>
      </w:r>
    </w:p>
    <w:p>
      <w:pPr>
        <w:pStyle w:val="97"/>
        <w:numPr>
          <w:ilvl w:val="0"/>
          <w:numId w:val="0"/>
        </w:numPr>
        <w:spacing w:line="360" w:lineRule="auto"/>
        <w:ind w:firstLine="420" w:firstLineChars="200"/>
      </w:pPr>
      <w:r>
        <w:rPr>
          <w:rFonts w:hint="eastAsia"/>
          <w:b w:val="0"/>
        </w:rPr>
        <w:t>③点击</w:t>
      </w:r>
      <w:r>
        <w:rPr>
          <w:rStyle w:val="63"/>
          <w:rFonts w:hint="eastAsia" w:ascii="Times New Roman" w:hAnsi="Times New Roman" w:cs="Times New Roman"/>
          <w:b w:val="0"/>
          <w:lang w:val="en-US" w:eastAsia="zh-CN"/>
        </w:rPr>
        <w:t>盘点按钮可单条盘点资产信息</w:t>
      </w:r>
      <w:r>
        <w:rPr>
          <w:rFonts w:hint="eastAsia"/>
          <w:b w:val="0"/>
        </w:rPr>
        <w:t>，</w:t>
      </w:r>
      <w:r>
        <w:rPr>
          <w:rFonts w:hint="eastAsia"/>
          <w:b w:val="0"/>
          <w:lang w:val="en-US" w:eastAsia="zh-CN"/>
        </w:rPr>
        <w:t>也可通过导出导入功能批量盘点</w:t>
      </w:r>
      <w:r>
        <w:rPr>
          <w:b w:val="0"/>
        </w:rPr>
        <w:t>。</w:t>
      </w:r>
    </w:p>
    <w:p>
      <w:pPr>
        <w:pStyle w:val="72"/>
        <w:ind w:left="0" w:leftChars="0" w:firstLine="0" w:firstLineChars="0"/>
        <w:jc w:val="both"/>
      </w:pPr>
      <w:r>
        <w:drawing>
          <wp:inline distT="0" distB="0" distL="114300" distR="114300">
            <wp:extent cx="5268595" cy="2664460"/>
            <wp:effectExtent l="0" t="0" r="4445" b="2540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2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资产盘点完成后，点击审核操作，对盘点结果进行审核确认</w:t>
      </w:r>
    </w:p>
    <w:p>
      <w:pPr>
        <w:pStyle w:val="73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30195"/>
            <wp:effectExtent l="0" t="0" r="6350" b="4445"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2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当部门内所有资产已盘点并审核完成后，可回到盘点列表点击提交按钮</w:t>
      </w:r>
    </w:p>
    <w:p>
      <w:pPr>
        <w:pStyle w:val="73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442210"/>
            <wp:effectExtent l="0" t="0" r="1270" b="3810"/>
            <wp:docPr id="4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8" w:type="first"/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oaYJL0wAAAAUBAAAPAAAA&#10;AAAAAAEAIAAAACIAAABkcnMvZG93bnJldi54bWxQSwECFAAUAAAACACHTuJAk3PwC+EBAAC9AwAA&#10;DgAAAAAAAAABACAAAAAiAQAAZHJzL2Uyb0RvYy54bWxQSwUGAAAAAAYABgBZAQAAdQ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oaYJL0wAAAAUBAAAPAAAA&#10;AAAAAAEAIAAAACIAAABkcnMvZG93bnJldi54bWxQSwECFAAUAAAACACHTuJAOGqWMeEBAAC9AwAA&#10;DgAAAAAAAAABACAAAAAiAQAAZHJzL2Uyb0RvYy54bWxQSwUGAAAAAAYABgBZAQAAdQ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hpgkvTAAAABQEAAA8AAAAA&#10;AAAAAQAgAAAAIgAAAGRycy9kb3ducmV2LnhtbFBLAQIUABQAAAAIAIdO4kAbi8Lc4AEAAL0DAAAO&#10;AAAAAAAAAAEAIAAAACIBAABkcnMvZTJvRG9jLnhtbFBLBQYAAAAABgAGAFkBAAB0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aGmCS9MAAAAFAQAADwAA&#10;AAAAAAABACAAAAAiAAAAZHJzL2Rvd25yZXYueG1sUEsBAhQAFAAAAAgAh07iQKDavxfiAQAAvQMA&#10;AA4AAAAAAAAAAQAgAAAAIgEAAGRycy9lMm9Eb2MueG1sUEsFBgAAAAAGAAYAWQEAAHY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  <w:r>
      <w:rPr>
        <w:sz w:val="22"/>
      </w:rPr>
      <w:t>智慧</w:t>
    </w:r>
    <w:r>
      <w:rPr>
        <w:rFonts w:hint="eastAsia"/>
        <w:sz w:val="22"/>
        <w:lang w:val="en-US" w:eastAsia="zh-CN"/>
      </w:rPr>
      <w:t>资产</w:t>
    </w:r>
    <w:r>
      <w:rPr>
        <w:sz w:val="22"/>
      </w:rPr>
      <w:t>管理平台</w:t>
    </w:r>
    <w:r>
      <w:rPr>
        <w:rFonts w:hint="eastAsia"/>
        <w:sz w:val="22"/>
      </w:rPr>
      <w:t>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  <w:r>
      <w:rPr>
        <w:rFonts w:hint="eastAsia"/>
        <w:sz w:val="22"/>
        <w:lang w:val="en-US" w:eastAsia="zh-CN"/>
      </w:rPr>
      <w:t>智慧资产管理平台</w:t>
    </w:r>
    <w:r>
      <w:rPr>
        <w:rFonts w:hint="eastAsia"/>
        <w:sz w:val="22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1D03EA"/>
    <w:multiLevelType w:val="singleLevel"/>
    <w:tmpl w:val="941D03E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3F45A7B"/>
    <w:multiLevelType w:val="multilevel"/>
    <w:tmpl w:val="C3F45A7B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146"/>
        </w:tabs>
        <w:ind w:left="1146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3558"/>
        </w:tabs>
        <w:ind w:left="5238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FFFFFF7F"/>
    <w:multiLevelType w:val="multilevel"/>
    <w:tmpl w:val="FFFFFF7F"/>
    <w:lvl w:ilvl="0" w:tentative="0">
      <w:start w:val="1"/>
      <w:numFmt w:val="decimal"/>
      <w:pStyle w:val="12"/>
      <w:lvlText w:val="%1."/>
      <w:lvlJc w:val="left"/>
      <w:pPr>
        <w:tabs>
          <w:tab w:val="left" w:pos="780"/>
        </w:tabs>
        <w:ind w:left="780" w:hanging="360"/>
      </w:p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">
    <w:nsid w:val="03B26064"/>
    <w:multiLevelType w:val="multilevel"/>
    <w:tmpl w:val="03B26064"/>
    <w:lvl w:ilvl="0" w:tentative="0">
      <w:start w:val="1"/>
      <w:numFmt w:val="decimal"/>
      <w:pStyle w:val="106"/>
      <w:lvlText w:val="图3.%1."/>
      <w:lvlJc w:val="left"/>
      <w:pPr>
        <w:ind w:left="620" w:hanging="420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abstractNum w:abstractNumId="4">
    <w:nsid w:val="0BB66C39"/>
    <w:multiLevelType w:val="multilevel"/>
    <w:tmpl w:val="0BB66C39"/>
    <w:lvl w:ilvl="0" w:tentative="0">
      <w:start w:val="1"/>
      <w:numFmt w:val="decimal"/>
      <w:lvlText w:val="%1、"/>
      <w:lvlJc w:val="left"/>
      <w:pPr>
        <w:tabs>
          <w:tab w:val="left" w:pos="362"/>
        </w:tabs>
        <w:ind w:left="362" w:firstLine="57"/>
      </w:pPr>
    </w:lvl>
    <w:lvl w:ilvl="1" w:tentative="0">
      <w:start w:val="1"/>
      <w:numFmt w:val="decimal"/>
      <w:lvlText w:val="（%2）"/>
      <w:lvlJc w:val="left"/>
      <w:pPr>
        <w:tabs>
          <w:tab w:val="left" w:pos="175"/>
        </w:tabs>
        <w:ind w:left="815" w:hanging="635"/>
      </w:pPr>
    </w:lvl>
    <w:lvl w:ilvl="2" w:tentative="0">
      <w:start w:val="1"/>
      <w:numFmt w:val="decimal"/>
      <w:pStyle w:val="104"/>
      <w:lvlText w:val="%3）"/>
      <w:lvlJc w:val="right"/>
      <w:pPr>
        <w:tabs>
          <w:tab w:val="left" w:pos="1259"/>
        </w:tabs>
        <w:ind w:left="1259" w:hanging="420"/>
      </w:pPr>
      <w:rPr>
        <w:rFonts w:hint="eastAsia" w:ascii="宋体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1679"/>
        </w:tabs>
        <w:ind w:left="1679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099"/>
        </w:tabs>
        <w:ind w:left="2099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19"/>
        </w:tabs>
        <w:ind w:left="2519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39"/>
        </w:tabs>
        <w:ind w:left="2939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59"/>
        </w:tabs>
        <w:ind w:left="3359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79"/>
        </w:tabs>
        <w:ind w:left="3779" w:hanging="420"/>
      </w:pPr>
      <w:rPr>
        <w:rFonts w:hint="eastAsia"/>
      </w:rPr>
    </w:lvl>
  </w:abstractNum>
  <w:abstractNum w:abstractNumId="5">
    <w:nsid w:val="1FCD42C1"/>
    <w:multiLevelType w:val="multilevel"/>
    <w:tmpl w:val="1FCD42C1"/>
    <w:lvl w:ilvl="0" w:tentative="0">
      <w:start w:val="1"/>
      <w:numFmt w:val="decimal"/>
      <w:pStyle w:val="76"/>
      <w:lvlText w:val="%1、"/>
      <w:lvlJc w:val="left"/>
      <w:pPr>
        <w:tabs>
          <w:tab w:val="left" w:pos="483"/>
        </w:tabs>
        <w:ind w:left="483" w:firstLine="57"/>
      </w:pPr>
    </w:lvl>
    <w:lvl w:ilvl="1" w:tentative="0">
      <w:start w:val="1"/>
      <w:numFmt w:val="decimal"/>
      <w:lvlText w:val="（%2）"/>
      <w:lvlJc w:val="left"/>
      <w:pPr>
        <w:tabs>
          <w:tab w:val="left" w:pos="175"/>
        </w:tabs>
        <w:ind w:left="815" w:hanging="635"/>
      </w:pPr>
      <w:rPr>
        <w:rFonts w:hint="eastAsia" w:ascii="宋体" w:eastAsia="宋体"/>
      </w:rPr>
    </w:lvl>
    <w:lvl w:ilvl="2" w:tentative="0">
      <w:start w:val="1"/>
      <w:numFmt w:val="decimal"/>
      <w:lvlText w:val="%3）"/>
      <w:lvlJc w:val="right"/>
      <w:pPr>
        <w:tabs>
          <w:tab w:val="left" w:pos="1259"/>
        </w:tabs>
        <w:ind w:left="1259" w:hanging="420"/>
      </w:pPr>
      <w:rPr>
        <w:rFonts w:hint="eastAsia" w:ascii="宋体" w:eastAsia="宋体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1679"/>
        </w:tabs>
        <w:ind w:left="1679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099"/>
        </w:tabs>
        <w:ind w:left="2099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19"/>
        </w:tabs>
        <w:ind w:left="2519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39"/>
        </w:tabs>
        <w:ind w:left="2939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59"/>
        </w:tabs>
        <w:ind w:left="3359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79"/>
        </w:tabs>
        <w:ind w:left="3779" w:hanging="420"/>
      </w:pPr>
      <w:rPr>
        <w:rFonts w:hint="eastAsia"/>
      </w:rPr>
    </w:lvl>
  </w:abstractNum>
  <w:abstractNum w:abstractNumId="6">
    <w:nsid w:val="26554B17"/>
    <w:multiLevelType w:val="multilevel"/>
    <w:tmpl w:val="26554B17"/>
    <w:lvl w:ilvl="0" w:tentative="0">
      <w:start w:val="1"/>
      <w:numFmt w:val="chineseCountingThousand"/>
      <w:pStyle w:val="111"/>
      <w:lvlText w:val="%1、"/>
      <w:lvlJc w:val="left"/>
      <w:pPr>
        <w:tabs>
          <w:tab w:val="left" w:pos="600"/>
        </w:tabs>
        <w:ind w:left="957" w:hanging="357"/>
      </w:pPr>
      <w:rPr>
        <w:rFonts w:hint="eastAsia" w:ascii="宋体" w:eastAsia="宋体"/>
        <w:b w:val="0"/>
        <w:i w:val="0"/>
        <w:kern w:val="2"/>
        <w:sz w:val="21"/>
        <w:szCs w:val="21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2F30754C"/>
    <w:multiLevelType w:val="multilevel"/>
    <w:tmpl w:val="2F30754C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146"/>
        </w:tabs>
        <w:ind w:left="1146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3558"/>
        </w:tabs>
        <w:ind w:left="5238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2F6503E1"/>
    <w:multiLevelType w:val="multilevel"/>
    <w:tmpl w:val="2F6503E1"/>
    <w:lvl w:ilvl="0" w:tentative="0">
      <w:start w:val="1"/>
      <w:numFmt w:val="bullet"/>
      <w:pStyle w:val="99"/>
      <w:lvlText w:val="﹖"/>
      <w:lvlJc w:val="left"/>
      <w:pPr>
        <w:tabs>
          <w:tab w:val="left" w:pos="845"/>
        </w:tabs>
        <w:ind w:left="845" w:hanging="420"/>
      </w:pPr>
      <w:rPr>
        <w:rFonts w:hint="eastAsia" w:ascii="隶书" w:hAnsi="宋体" w:eastAsia="隶书"/>
        <w:b/>
        <w:i w:val="0"/>
        <w:sz w:val="24"/>
        <w:szCs w:val="24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9">
    <w:nsid w:val="2FBA2F42"/>
    <w:multiLevelType w:val="multilevel"/>
    <w:tmpl w:val="2FBA2F42"/>
    <w:lvl w:ilvl="0" w:tentative="0">
      <w:start w:val="1"/>
      <w:numFmt w:val="decimal"/>
      <w:lvlText w:val="%1、"/>
      <w:lvlJc w:val="left"/>
      <w:pPr>
        <w:tabs>
          <w:tab w:val="left" w:pos="362"/>
        </w:tabs>
        <w:ind w:left="362" w:firstLine="57"/>
      </w:pPr>
    </w:lvl>
    <w:lvl w:ilvl="1" w:tentative="0">
      <w:start w:val="1"/>
      <w:numFmt w:val="decimal"/>
      <w:pStyle w:val="67"/>
      <w:lvlText w:val="（%2）"/>
      <w:lvlJc w:val="left"/>
      <w:pPr>
        <w:tabs>
          <w:tab w:val="left" w:pos="175"/>
        </w:tabs>
        <w:ind w:left="815" w:hanging="635"/>
      </w:pPr>
    </w:lvl>
    <w:lvl w:ilvl="2" w:tentative="0">
      <w:start w:val="1"/>
      <w:numFmt w:val="decimal"/>
      <w:lvlText w:val="%3）"/>
      <w:lvlJc w:val="right"/>
      <w:pPr>
        <w:tabs>
          <w:tab w:val="left" w:pos="1259"/>
        </w:tabs>
        <w:ind w:left="1259" w:hanging="420"/>
      </w:pPr>
      <w:rPr>
        <w:rFonts w:hint="eastAsia" w:ascii="宋体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1679"/>
        </w:tabs>
        <w:ind w:left="1679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099"/>
        </w:tabs>
        <w:ind w:left="2099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19"/>
        </w:tabs>
        <w:ind w:left="2519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39"/>
        </w:tabs>
        <w:ind w:left="2939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59"/>
        </w:tabs>
        <w:ind w:left="3359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79"/>
        </w:tabs>
        <w:ind w:left="3779" w:hanging="420"/>
      </w:pPr>
      <w:rPr>
        <w:rFonts w:hint="eastAsia"/>
      </w:rPr>
    </w:lvl>
  </w:abstractNum>
  <w:abstractNum w:abstractNumId="10">
    <w:nsid w:val="32AC3FC4"/>
    <w:multiLevelType w:val="multilevel"/>
    <w:tmpl w:val="32AC3FC4"/>
    <w:lvl w:ilvl="0" w:tentative="0">
      <w:start w:val="1"/>
      <w:numFmt w:val="bullet"/>
      <w:pStyle w:val="78"/>
      <w:lvlText w:val=""/>
      <w:lvlJc w:val="left"/>
      <w:pPr>
        <w:tabs>
          <w:tab w:val="left" w:pos="845"/>
        </w:tabs>
        <w:ind w:left="845" w:hanging="420"/>
      </w:pPr>
      <w:rPr>
        <w:rFonts w:hint="default" w:ascii="Wingdings" w:hAnsi="Wingdings"/>
        <w:color w:val="000000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1">
    <w:nsid w:val="3D8C63C8"/>
    <w:multiLevelType w:val="multilevel"/>
    <w:tmpl w:val="3D8C63C8"/>
    <w:lvl w:ilvl="0" w:tentative="0">
      <w:start w:val="1"/>
      <w:numFmt w:val="bullet"/>
      <w:pStyle w:val="108"/>
      <w:lvlText w:val=""/>
      <w:lvlJc w:val="left"/>
      <w:pPr>
        <w:tabs>
          <w:tab w:val="left" w:pos="908"/>
        </w:tabs>
        <w:ind w:left="90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2">
    <w:nsid w:val="46056867"/>
    <w:multiLevelType w:val="multilevel"/>
    <w:tmpl w:val="4605686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decimal"/>
      <w:lvlText w:val="3.%2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2" w:tentative="0">
      <w:start w:val="1"/>
      <w:numFmt w:val="decimal"/>
      <w:lvlText w:val="1.2.%3"/>
      <w:lvlJc w:val="left"/>
      <w:pPr>
        <w:ind w:left="0" w:firstLine="0"/>
      </w:pPr>
      <w:rPr>
        <w:rFonts w:hint="eastAsia"/>
      </w:rPr>
    </w:lvl>
    <w:lvl w:ilvl="3" w:tentative="0">
      <w:start w:val="0"/>
      <w:numFmt w:val="decimal"/>
      <w:pStyle w:val="5"/>
      <w:lvlText w:val=""/>
      <w:lvlJc w:val="left"/>
      <w:pPr>
        <w:ind w:left="0" w:firstLine="0"/>
      </w:pPr>
      <w:rPr>
        <w:rFonts w:hint="eastAsia"/>
      </w:rPr>
    </w:lvl>
    <w:lvl w:ilvl="4" w:tentative="0">
      <w:start w:val="0"/>
      <w:numFmt w:val="decimal"/>
      <w:pStyle w:val="6"/>
      <w:lvlText w:val=""/>
      <w:lvlJc w:val="left"/>
      <w:pPr>
        <w:ind w:left="0" w:firstLine="0"/>
      </w:pPr>
      <w:rPr>
        <w:rFonts w:hint="eastAsia"/>
      </w:rPr>
    </w:lvl>
    <w:lvl w:ilvl="5" w:tentative="0">
      <w:start w:val="0"/>
      <w:numFmt w:val="decimal"/>
      <w:pStyle w:val="7"/>
      <w:lvlText w:val=""/>
      <w:lvlJc w:val="left"/>
      <w:pPr>
        <w:ind w:left="0" w:firstLine="0"/>
      </w:pPr>
      <w:rPr>
        <w:rFonts w:hint="eastAsia"/>
      </w:rPr>
    </w:lvl>
    <w:lvl w:ilvl="6" w:tentative="0">
      <w:start w:val="0"/>
      <w:numFmt w:val="decimal"/>
      <w:pStyle w:val="8"/>
      <w:lvlText w:val=""/>
      <w:lvlJc w:val="left"/>
      <w:pPr>
        <w:ind w:left="0" w:firstLine="0"/>
      </w:pPr>
      <w:rPr>
        <w:rFonts w:hint="eastAsia"/>
      </w:rPr>
    </w:lvl>
    <w:lvl w:ilvl="7" w:tentative="0">
      <w:start w:val="0"/>
      <w:numFmt w:val="decimal"/>
      <w:pStyle w:val="9"/>
      <w:lvlText w:val=""/>
      <w:lvlJc w:val="left"/>
      <w:pPr>
        <w:ind w:left="0" w:firstLine="0"/>
      </w:pPr>
      <w:rPr>
        <w:rFonts w:hint="eastAsia"/>
      </w:rPr>
    </w:lvl>
    <w:lvl w:ilvl="8" w:tentative="0">
      <w:start w:val="0"/>
      <w:numFmt w:val="decimal"/>
      <w:pStyle w:val="10"/>
      <w:lvlText w:val=""/>
      <w:lvlJc w:val="left"/>
      <w:pPr>
        <w:ind w:left="0" w:firstLine="0"/>
      </w:pPr>
      <w:rPr>
        <w:rFonts w:hint="eastAsia"/>
      </w:rPr>
    </w:lvl>
  </w:abstractNum>
  <w:abstractNum w:abstractNumId="13">
    <w:nsid w:val="540B696C"/>
    <w:multiLevelType w:val="multilevel"/>
    <w:tmpl w:val="540B696C"/>
    <w:lvl w:ilvl="0" w:tentative="0">
      <w:start w:val="1"/>
      <w:numFmt w:val="decimal"/>
      <w:pStyle w:val="73"/>
      <w:lvlText w:val="图%1"/>
      <w:lvlJc w:val="left"/>
      <w:pPr>
        <w:ind w:left="620" w:hanging="420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abstractNum w:abstractNumId="14">
    <w:nsid w:val="60723E42"/>
    <w:multiLevelType w:val="multilevel"/>
    <w:tmpl w:val="60723E42"/>
    <w:lvl w:ilvl="0" w:tentative="0">
      <w:start w:val="0"/>
      <w:numFmt w:val="decimal"/>
      <w:pStyle w:val="97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5">
    <w:nsid w:val="66CD21BA"/>
    <w:multiLevelType w:val="multilevel"/>
    <w:tmpl w:val="66CD21BA"/>
    <w:lvl w:ilvl="0" w:tentative="0">
      <w:start w:val="0"/>
      <w:numFmt w:val="decimal"/>
      <w:pStyle w:val="65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6">
    <w:nsid w:val="69EC4E98"/>
    <w:multiLevelType w:val="multilevel"/>
    <w:tmpl w:val="69EC4E98"/>
    <w:lvl w:ilvl="0" w:tentative="0">
      <w:start w:val="0"/>
      <w:numFmt w:val="decimal"/>
      <w:pStyle w:val="88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9"/>
  </w:num>
  <w:num w:numId="5">
    <w:abstractNumId w:val="13"/>
  </w:num>
  <w:num w:numId="6">
    <w:abstractNumId w:val="5"/>
  </w:num>
  <w:num w:numId="7">
    <w:abstractNumId w:val="10"/>
  </w:num>
  <w:num w:numId="8">
    <w:abstractNumId w:val="16"/>
  </w:num>
  <w:num w:numId="9">
    <w:abstractNumId w:val="14"/>
  </w:num>
  <w:num w:numId="10">
    <w:abstractNumId w:val="8"/>
  </w:num>
  <w:num w:numId="11">
    <w:abstractNumId w:val="4"/>
  </w:num>
  <w:num w:numId="12">
    <w:abstractNumId w:val="3"/>
  </w:num>
  <w:num w:numId="13">
    <w:abstractNumId w:val="11"/>
  </w:num>
  <w:num w:numId="14">
    <w:abstractNumId w:val="6"/>
  </w:num>
  <w:num w:numId="15">
    <w:abstractNumId w:val="1"/>
  </w:num>
  <w:num w:numId="16">
    <w:abstractNumId w:val="7"/>
    <w:lvlOverride w:ilvl="0">
      <w:startOverride w:val="1"/>
    </w:lvlOverride>
  </w:num>
  <w:num w:numId="17">
    <w:abstractNumId w:val="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hNTY4OWVkZGIwY2M4N2YwYWZiNDM1MzEyZGY3YmQifQ=="/>
  </w:docVars>
  <w:rsids>
    <w:rsidRoot w:val="00AC6D5B"/>
    <w:rsid w:val="0000019B"/>
    <w:rsid w:val="00000405"/>
    <w:rsid w:val="0000257F"/>
    <w:rsid w:val="0000527F"/>
    <w:rsid w:val="0000562D"/>
    <w:rsid w:val="00005846"/>
    <w:rsid w:val="00006D88"/>
    <w:rsid w:val="00010FB5"/>
    <w:rsid w:val="00011206"/>
    <w:rsid w:val="00011DA6"/>
    <w:rsid w:val="00012697"/>
    <w:rsid w:val="00012B16"/>
    <w:rsid w:val="00013113"/>
    <w:rsid w:val="00014973"/>
    <w:rsid w:val="00014F60"/>
    <w:rsid w:val="00015D03"/>
    <w:rsid w:val="000205D8"/>
    <w:rsid w:val="0002153C"/>
    <w:rsid w:val="00021D23"/>
    <w:rsid w:val="000246C7"/>
    <w:rsid w:val="000246DD"/>
    <w:rsid w:val="00024AC9"/>
    <w:rsid w:val="00027D50"/>
    <w:rsid w:val="00027DAE"/>
    <w:rsid w:val="00027FD3"/>
    <w:rsid w:val="000300CD"/>
    <w:rsid w:val="00033331"/>
    <w:rsid w:val="00037409"/>
    <w:rsid w:val="000378BA"/>
    <w:rsid w:val="00037BFC"/>
    <w:rsid w:val="0004314E"/>
    <w:rsid w:val="00044FCB"/>
    <w:rsid w:val="0004671F"/>
    <w:rsid w:val="0004720F"/>
    <w:rsid w:val="000477CF"/>
    <w:rsid w:val="00047BD3"/>
    <w:rsid w:val="00047BFE"/>
    <w:rsid w:val="00047DC9"/>
    <w:rsid w:val="000516F6"/>
    <w:rsid w:val="00052064"/>
    <w:rsid w:val="000539D6"/>
    <w:rsid w:val="00053C5D"/>
    <w:rsid w:val="00053D14"/>
    <w:rsid w:val="000550CB"/>
    <w:rsid w:val="00056EF8"/>
    <w:rsid w:val="000573EF"/>
    <w:rsid w:val="00057EC6"/>
    <w:rsid w:val="0006092E"/>
    <w:rsid w:val="00060D07"/>
    <w:rsid w:val="00061435"/>
    <w:rsid w:val="00061E15"/>
    <w:rsid w:val="0006256E"/>
    <w:rsid w:val="00062FB7"/>
    <w:rsid w:val="00063DCD"/>
    <w:rsid w:val="00063FD9"/>
    <w:rsid w:val="00065447"/>
    <w:rsid w:val="0006548E"/>
    <w:rsid w:val="000661C9"/>
    <w:rsid w:val="000665A6"/>
    <w:rsid w:val="00071FE2"/>
    <w:rsid w:val="00072623"/>
    <w:rsid w:val="0007292C"/>
    <w:rsid w:val="000733AD"/>
    <w:rsid w:val="00074DB5"/>
    <w:rsid w:val="00075A27"/>
    <w:rsid w:val="00077097"/>
    <w:rsid w:val="00077108"/>
    <w:rsid w:val="00077D4D"/>
    <w:rsid w:val="00077E7D"/>
    <w:rsid w:val="00080E26"/>
    <w:rsid w:val="000832B9"/>
    <w:rsid w:val="00084782"/>
    <w:rsid w:val="00084E1E"/>
    <w:rsid w:val="00086B54"/>
    <w:rsid w:val="00087380"/>
    <w:rsid w:val="0008747F"/>
    <w:rsid w:val="00090021"/>
    <w:rsid w:val="00092C06"/>
    <w:rsid w:val="000941A6"/>
    <w:rsid w:val="000943D5"/>
    <w:rsid w:val="00094CCF"/>
    <w:rsid w:val="00094F6A"/>
    <w:rsid w:val="00095695"/>
    <w:rsid w:val="000964B5"/>
    <w:rsid w:val="00097D40"/>
    <w:rsid w:val="00097DF8"/>
    <w:rsid w:val="000A16FF"/>
    <w:rsid w:val="000A3546"/>
    <w:rsid w:val="000A4C22"/>
    <w:rsid w:val="000A530D"/>
    <w:rsid w:val="000A5F52"/>
    <w:rsid w:val="000A77C6"/>
    <w:rsid w:val="000B0058"/>
    <w:rsid w:val="000B07A1"/>
    <w:rsid w:val="000B2D07"/>
    <w:rsid w:val="000B36CD"/>
    <w:rsid w:val="000B3FAA"/>
    <w:rsid w:val="000B4AF5"/>
    <w:rsid w:val="000B5BDC"/>
    <w:rsid w:val="000C2129"/>
    <w:rsid w:val="000C2420"/>
    <w:rsid w:val="000C24CE"/>
    <w:rsid w:val="000C3607"/>
    <w:rsid w:val="000C387B"/>
    <w:rsid w:val="000C5078"/>
    <w:rsid w:val="000C520F"/>
    <w:rsid w:val="000C5CCE"/>
    <w:rsid w:val="000C5D1D"/>
    <w:rsid w:val="000C72D6"/>
    <w:rsid w:val="000C7391"/>
    <w:rsid w:val="000C7FDD"/>
    <w:rsid w:val="000D228B"/>
    <w:rsid w:val="000D49D1"/>
    <w:rsid w:val="000D4EF0"/>
    <w:rsid w:val="000D5B6E"/>
    <w:rsid w:val="000E162E"/>
    <w:rsid w:val="000E4985"/>
    <w:rsid w:val="000E5745"/>
    <w:rsid w:val="000E61F7"/>
    <w:rsid w:val="000E68B8"/>
    <w:rsid w:val="000F11F8"/>
    <w:rsid w:val="000F124B"/>
    <w:rsid w:val="000F3E02"/>
    <w:rsid w:val="000F42D8"/>
    <w:rsid w:val="000F48E3"/>
    <w:rsid w:val="000F5361"/>
    <w:rsid w:val="000F53C4"/>
    <w:rsid w:val="000F5AF3"/>
    <w:rsid w:val="000F5CCB"/>
    <w:rsid w:val="000F7028"/>
    <w:rsid w:val="000F7C88"/>
    <w:rsid w:val="0010107D"/>
    <w:rsid w:val="00101DE9"/>
    <w:rsid w:val="00102CC6"/>
    <w:rsid w:val="001031F1"/>
    <w:rsid w:val="00103730"/>
    <w:rsid w:val="001046AD"/>
    <w:rsid w:val="00104C69"/>
    <w:rsid w:val="00105636"/>
    <w:rsid w:val="00107815"/>
    <w:rsid w:val="001104D4"/>
    <w:rsid w:val="00111D2D"/>
    <w:rsid w:val="00114511"/>
    <w:rsid w:val="001149B3"/>
    <w:rsid w:val="00114C39"/>
    <w:rsid w:val="001160C5"/>
    <w:rsid w:val="0012191D"/>
    <w:rsid w:val="001235CA"/>
    <w:rsid w:val="0012391A"/>
    <w:rsid w:val="0012474F"/>
    <w:rsid w:val="00125345"/>
    <w:rsid w:val="001264A2"/>
    <w:rsid w:val="00126F6D"/>
    <w:rsid w:val="001275CB"/>
    <w:rsid w:val="001275FE"/>
    <w:rsid w:val="001277CA"/>
    <w:rsid w:val="00127D52"/>
    <w:rsid w:val="001303BE"/>
    <w:rsid w:val="00130635"/>
    <w:rsid w:val="0013098B"/>
    <w:rsid w:val="00131566"/>
    <w:rsid w:val="00131F79"/>
    <w:rsid w:val="00133966"/>
    <w:rsid w:val="001356FF"/>
    <w:rsid w:val="00135D04"/>
    <w:rsid w:val="00137A91"/>
    <w:rsid w:val="00140A3E"/>
    <w:rsid w:val="00140BEF"/>
    <w:rsid w:val="00140F4E"/>
    <w:rsid w:val="00141353"/>
    <w:rsid w:val="00142193"/>
    <w:rsid w:val="0014490C"/>
    <w:rsid w:val="00146B87"/>
    <w:rsid w:val="001504A1"/>
    <w:rsid w:val="00150896"/>
    <w:rsid w:val="0015143E"/>
    <w:rsid w:val="001544F7"/>
    <w:rsid w:val="00154F55"/>
    <w:rsid w:val="001614C3"/>
    <w:rsid w:val="00161D74"/>
    <w:rsid w:val="00162CC5"/>
    <w:rsid w:val="00162DDF"/>
    <w:rsid w:val="001645EB"/>
    <w:rsid w:val="00165384"/>
    <w:rsid w:val="001667CD"/>
    <w:rsid w:val="00167C1F"/>
    <w:rsid w:val="001704A4"/>
    <w:rsid w:val="0017163B"/>
    <w:rsid w:val="001719B6"/>
    <w:rsid w:val="001738A6"/>
    <w:rsid w:val="0017464E"/>
    <w:rsid w:val="00176AE2"/>
    <w:rsid w:val="00180A3B"/>
    <w:rsid w:val="00183B0A"/>
    <w:rsid w:val="00183E58"/>
    <w:rsid w:val="00184340"/>
    <w:rsid w:val="0018451B"/>
    <w:rsid w:val="00185685"/>
    <w:rsid w:val="001876E8"/>
    <w:rsid w:val="00191BC6"/>
    <w:rsid w:val="001921AA"/>
    <w:rsid w:val="00192DD7"/>
    <w:rsid w:val="001965B4"/>
    <w:rsid w:val="001966C3"/>
    <w:rsid w:val="00197BBA"/>
    <w:rsid w:val="001A0527"/>
    <w:rsid w:val="001A4BF7"/>
    <w:rsid w:val="001B026A"/>
    <w:rsid w:val="001B028C"/>
    <w:rsid w:val="001B200E"/>
    <w:rsid w:val="001B2423"/>
    <w:rsid w:val="001B3874"/>
    <w:rsid w:val="001B4599"/>
    <w:rsid w:val="001B71CA"/>
    <w:rsid w:val="001B763C"/>
    <w:rsid w:val="001C1815"/>
    <w:rsid w:val="001C4AF3"/>
    <w:rsid w:val="001C563C"/>
    <w:rsid w:val="001C6039"/>
    <w:rsid w:val="001C6360"/>
    <w:rsid w:val="001C6BFA"/>
    <w:rsid w:val="001C76E4"/>
    <w:rsid w:val="001D1642"/>
    <w:rsid w:val="001D20DB"/>
    <w:rsid w:val="001D3E8E"/>
    <w:rsid w:val="001D780A"/>
    <w:rsid w:val="001E09A8"/>
    <w:rsid w:val="001E161D"/>
    <w:rsid w:val="001E1B70"/>
    <w:rsid w:val="001E2319"/>
    <w:rsid w:val="001E2823"/>
    <w:rsid w:val="001E71DC"/>
    <w:rsid w:val="001E7F58"/>
    <w:rsid w:val="001F1B89"/>
    <w:rsid w:val="001F242B"/>
    <w:rsid w:val="001F3159"/>
    <w:rsid w:val="001F338E"/>
    <w:rsid w:val="001F42F9"/>
    <w:rsid w:val="001F4621"/>
    <w:rsid w:val="001F5D47"/>
    <w:rsid w:val="001F72F6"/>
    <w:rsid w:val="00200050"/>
    <w:rsid w:val="002007EA"/>
    <w:rsid w:val="002027CA"/>
    <w:rsid w:val="002029E9"/>
    <w:rsid w:val="00202B83"/>
    <w:rsid w:val="002043C4"/>
    <w:rsid w:val="00204981"/>
    <w:rsid w:val="002050E5"/>
    <w:rsid w:val="00205361"/>
    <w:rsid w:val="002072B3"/>
    <w:rsid w:val="00212062"/>
    <w:rsid w:val="00213814"/>
    <w:rsid w:val="00214798"/>
    <w:rsid w:val="00215818"/>
    <w:rsid w:val="00215BB0"/>
    <w:rsid w:val="00220AF3"/>
    <w:rsid w:val="002227EB"/>
    <w:rsid w:val="00223BF9"/>
    <w:rsid w:val="00224581"/>
    <w:rsid w:val="00226178"/>
    <w:rsid w:val="0022701B"/>
    <w:rsid w:val="00227046"/>
    <w:rsid w:val="00230E5E"/>
    <w:rsid w:val="00231B97"/>
    <w:rsid w:val="00234543"/>
    <w:rsid w:val="00236614"/>
    <w:rsid w:val="00237077"/>
    <w:rsid w:val="00241FE2"/>
    <w:rsid w:val="00244486"/>
    <w:rsid w:val="0024558B"/>
    <w:rsid w:val="002460DB"/>
    <w:rsid w:val="00246342"/>
    <w:rsid w:val="00246D78"/>
    <w:rsid w:val="00247189"/>
    <w:rsid w:val="00247486"/>
    <w:rsid w:val="002474B3"/>
    <w:rsid w:val="0025016C"/>
    <w:rsid w:val="00253B03"/>
    <w:rsid w:val="00256687"/>
    <w:rsid w:val="00256BD0"/>
    <w:rsid w:val="002604D3"/>
    <w:rsid w:val="00260C6A"/>
    <w:rsid w:val="002611EE"/>
    <w:rsid w:val="002624A0"/>
    <w:rsid w:val="002629D7"/>
    <w:rsid w:val="00262DCF"/>
    <w:rsid w:val="0026403F"/>
    <w:rsid w:val="002643AB"/>
    <w:rsid w:val="002659ED"/>
    <w:rsid w:val="0026603B"/>
    <w:rsid w:val="00266D23"/>
    <w:rsid w:val="0026730E"/>
    <w:rsid w:val="00270A30"/>
    <w:rsid w:val="00273C0F"/>
    <w:rsid w:val="00275BC2"/>
    <w:rsid w:val="0027611C"/>
    <w:rsid w:val="002767DC"/>
    <w:rsid w:val="002777EC"/>
    <w:rsid w:val="002811BC"/>
    <w:rsid w:val="0028267A"/>
    <w:rsid w:val="00283710"/>
    <w:rsid w:val="002847C4"/>
    <w:rsid w:val="00285067"/>
    <w:rsid w:val="00285D1D"/>
    <w:rsid w:val="00285EBF"/>
    <w:rsid w:val="002869EF"/>
    <w:rsid w:val="00287CF7"/>
    <w:rsid w:val="00290037"/>
    <w:rsid w:val="00292F77"/>
    <w:rsid w:val="00292F79"/>
    <w:rsid w:val="00293C04"/>
    <w:rsid w:val="00294FF5"/>
    <w:rsid w:val="00296504"/>
    <w:rsid w:val="002974DD"/>
    <w:rsid w:val="00297C56"/>
    <w:rsid w:val="00297FC2"/>
    <w:rsid w:val="002A1009"/>
    <w:rsid w:val="002A4886"/>
    <w:rsid w:val="002A4E5E"/>
    <w:rsid w:val="002A50D3"/>
    <w:rsid w:val="002A57B6"/>
    <w:rsid w:val="002A7815"/>
    <w:rsid w:val="002B0077"/>
    <w:rsid w:val="002B048F"/>
    <w:rsid w:val="002B0889"/>
    <w:rsid w:val="002B17A9"/>
    <w:rsid w:val="002B1CE9"/>
    <w:rsid w:val="002B269F"/>
    <w:rsid w:val="002B3205"/>
    <w:rsid w:val="002B3329"/>
    <w:rsid w:val="002B3BC8"/>
    <w:rsid w:val="002B3DEC"/>
    <w:rsid w:val="002B69B1"/>
    <w:rsid w:val="002B6BFB"/>
    <w:rsid w:val="002C07B3"/>
    <w:rsid w:val="002C1107"/>
    <w:rsid w:val="002C2539"/>
    <w:rsid w:val="002C2ADD"/>
    <w:rsid w:val="002C3355"/>
    <w:rsid w:val="002C359D"/>
    <w:rsid w:val="002C52F4"/>
    <w:rsid w:val="002C65F9"/>
    <w:rsid w:val="002C6F72"/>
    <w:rsid w:val="002C702F"/>
    <w:rsid w:val="002D02C3"/>
    <w:rsid w:val="002D0E44"/>
    <w:rsid w:val="002D27D5"/>
    <w:rsid w:val="002D2CD3"/>
    <w:rsid w:val="002D5D68"/>
    <w:rsid w:val="002D6CD1"/>
    <w:rsid w:val="002D6D05"/>
    <w:rsid w:val="002E035E"/>
    <w:rsid w:val="002E0ABD"/>
    <w:rsid w:val="002E0C26"/>
    <w:rsid w:val="002E1E55"/>
    <w:rsid w:val="002E34BD"/>
    <w:rsid w:val="002E4079"/>
    <w:rsid w:val="002E5164"/>
    <w:rsid w:val="002E78E2"/>
    <w:rsid w:val="002F11F5"/>
    <w:rsid w:val="002F1837"/>
    <w:rsid w:val="002F43F4"/>
    <w:rsid w:val="002F539D"/>
    <w:rsid w:val="002F5B8A"/>
    <w:rsid w:val="002F71D8"/>
    <w:rsid w:val="00300084"/>
    <w:rsid w:val="00301CA0"/>
    <w:rsid w:val="00302488"/>
    <w:rsid w:val="00302539"/>
    <w:rsid w:val="00302848"/>
    <w:rsid w:val="00302EAC"/>
    <w:rsid w:val="00302EDF"/>
    <w:rsid w:val="003032C4"/>
    <w:rsid w:val="00303CBA"/>
    <w:rsid w:val="00304D45"/>
    <w:rsid w:val="00305481"/>
    <w:rsid w:val="0030558F"/>
    <w:rsid w:val="003055B8"/>
    <w:rsid w:val="00310785"/>
    <w:rsid w:val="00311950"/>
    <w:rsid w:val="0031278B"/>
    <w:rsid w:val="00312CAA"/>
    <w:rsid w:val="00312E87"/>
    <w:rsid w:val="00313671"/>
    <w:rsid w:val="003142C5"/>
    <w:rsid w:val="00314B05"/>
    <w:rsid w:val="0031520A"/>
    <w:rsid w:val="00316954"/>
    <w:rsid w:val="00321EC1"/>
    <w:rsid w:val="00322E17"/>
    <w:rsid w:val="00324D24"/>
    <w:rsid w:val="00330D68"/>
    <w:rsid w:val="00331615"/>
    <w:rsid w:val="00331D1C"/>
    <w:rsid w:val="0033238C"/>
    <w:rsid w:val="00332978"/>
    <w:rsid w:val="00332B76"/>
    <w:rsid w:val="003340D8"/>
    <w:rsid w:val="00334B1C"/>
    <w:rsid w:val="00335A36"/>
    <w:rsid w:val="00337BC8"/>
    <w:rsid w:val="00340447"/>
    <w:rsid w:val="00341541"/>
    <w:rsid w:val="00342C3D"/>
    <w:rsid w:val="003435FD"/>
    <w:rsid w:val="003469DA"/>
    <w:rsid w:val="00350651"/>
    <w:rsid w:val="00350AEF"/>
    <w:rsid w:val="0035315C"/>
    <w:rsid w:val="0035354A"/>
    <w:rsid w:val="003601D7"/>
    <w:rsid w:val="00361036"/>
    <w:rsid w:val="0036184D"/>
    <w:rsid w:val="00362A3A"/>
    <w:rsid w:val="003706B1"/>
    <w:rsid w:val="003706F7"/>
    <w:rsid w:val="00372C80"/>
    <w:rsid w:val="003734B6"/>
    <w:rsid w:val="0037398C"/>
    <w:rsid w:val="00376267"/>
    <w:rsid w:val="00382D0D"/>
    <w:rsid w:val="00383D8F"/>
    <w:rsid w:val="00383E2E"/>
    <w:rsid w:val="00384002"/>
    <w:rsid w:val="003879AC"/>
    <w:rsid w:val="0039016F"/>
    <w:rsid w:val="0039068D"/>
    <w:rsid w:val="00393A17"/>
    <w:rsid w:val="00394C44"/>
    <w:rsid w:val="00394DF6"/>
    <w:rsid w:val="00396554"/>
    <w:rsid w:val="00396B16"/>
    <w:rsid w:val="003978C4"/>
    <w:rsid w:val="003A037F"/>
    <w:rsid w:val="003A262B"/>
    <w:rsid w:val="003A57AE"/>
    <w:rsid w:val="003A58A5"/>
    <w:rsid w:val="003A6066"/>
    <w:rsid w:val="003A6231"/>
    <w:rsid w:val="003A7C1A"/>
    <w:rsid w:val="003A7E54"/>
    <w:rsid w:val="003B0F5B"/>
    <w:rsid w:val="003B2C0F"/>
    <w:rsid w:val="003B30AC"/>
    <w:rsid w:val="003B5DB7"/>
    <w:rsid w:val="003B5E3C"/>
    <w:rsid w:val="003B6102"/>
    <w:rsid w:val="003B6258"/>
    <w:rsid w:val="003B6567"/>
    <w:rsid w:val="003B74E1"/>
    <w:rsid w:val="003B75D1"/>
    <w:rsid w:val="003C001C"/>
    <w:rsid w:val="003C38ED"/>
    <w:rsid w:val="003C5DD2"/>
    <w:rsid w:val="003C7047"/>
    <w:rsid w:val="003C7A03"/>
    <w:rsid w:val="003D06E3"/>
    <w:rsid w:val="003D0F52"/>
    <w:rsid w:val="003D0F6F"/>
    <w:rsid w:val="003D2015"/>
    <w:rsid w:val="003D24E6"/>
    <w:rsid w:val="003D2A2B"/>
    <w:rsid w:val="003D4CD1"/>
    <w:rsid w:val="003D57A5"/>
    <w:rsid w:val="003D591D"/>
    <w:rsid w:val="003D6E03"/>
    <w:rsid w:val="003D7886"/>
    <w:rsid w:val="003E140B"/>
    <w:rsid w:val="003E27B5"/>
    <w:rsid w:val="003E31CC"/>
    <w:rsid w:val="003E55A0"/>
    <w:rsid w:val="003E55FB"/>
    <w:rsid w:val="003E7B64"/>
    <w:rsid w:val="003F00DB"/>
    <w:rsid w:val="003F238B"/>
    <w:rsid w:val="003F25ED"/>
    <w:rsid w:val="003F2957"/>
    <w:rsid w:val="003F3C2E"/>
    <w:rsid w:val="003F4648"/>
    <w:rsid w:val="003F7137"/>
    <w:rsid w:val="003F7D61"/>
    <w:rsid w:val="003F7E1D"/>
    <w:rsid w:val="00401651"/>
    <w:rsid w:val="00401BD7"/>
    <w:rsid w:val="00405DFD"/>
    <w:rsid w:val="00406A50"/>
    <w:rsid w:val="0041039A"/>
    <w:rsid w:val="00413C37"/>
    <w:rsid w:val="004147A2"/>
    <w:rsid w:val="00414E7B"/>
    <w:rsid w:val="00420A16"/>
    <w:rsid w:val="00420BA0"/>
    <w:rsid w:val="00420E59"/>
    <w:rsid w:val="00421394"/>
    <w:rsid w:val="00421751"/>
    <w:rsid w:val="00424DFC"/>
    <w:rsid w:val="0042507C"/>
    <w:rsid w:val="004257C3"/>
    <w:rsid w:val="00425F21"/>
    <w:rsid w:val="004319DB"/>
    <w:rsid w:val="004327C9"/>
    <w:rsid w:val="00434E55"/>
    <w:rsid w:val="00436A56"/>
    <w:rsid w:val="00437D99"/>
    <w:rsid w:val="00440308"/>
    <w:rsid w:val="00440480"/>
    <w:rsid w:val="0044077B"/>
    <w:rsid w:val="0044371E"/>
    <w:rsid w:val="00443721"/>
    <w:rsid w:val="00445B71"/>
    <w:rsid w:val="004479E4"/>
    <w:rsid w:val="00447F2B"/>
    <w:rsid w:val="00450196"/>
    <w:rsid w:val="0045157C"/>
    <w:rsid w:val="00452998"/>
    <w:rsid w:val="00452ABE"/>
    <w:rsid w:val="00452BC0"/>
    <w:rsid w:val="00452C0A"/>
    <w:rsid w:val="0045396D"/>
    <w:rsid w:val="004539A6"/>
    <w:rsid w:val="00454E21"/>
    <w:rsid w:val="00455CA9"/>
    <w:rsid w:val="00461DAA"/>
    <w:rsid w:val="0046282D"/>
    <w:rsid w:val="00463AE3"/>
    <w:rsid w:val="0046542E"/>
    <w:rsid w:val="004668A4"/>
    <w:rsid w:val="00466AA8"/>
    <w:rsid w:val="0047228E"/>
    <w:rsid w:val="0047297C"/>
    <w:rsid w:val="004732EB"/>
    <w:rsid w:val="004737F9"/>
    <w:rsid w:val="00473DC0"/>
    <w:rsid w:val="00474128"/>
    <w:rsid w:val="00474167"/>
    <w:rsid w:val="00474CC6"/>
    <w:rsid w:val="004767FD"/>
    <w:rsid w:val="00483AA3"/>
    <w:rsid w:val="00483F91"/>
    <w:rsid w:val="0048490C"/>
    <w:rsid w:val="004867E5"/>
    <w:rsid w:val="0048774F"/>
    <w:rsid w:val="00487F50"/>
    <w:rsid w:val="00491AD8"/>
    <w:rsid w:val="0049252A"/>
    <w:rsid w:val="004931CC"/>
    <w:rsid w:val="004939DF"/>
    <w:rsid w:val="00493B40"/>
    <w:rsid w:val="0049458C"/>
    <w:rsid w:val="00494D3F"/>
    <w:rsid w:val="0049572B"/>
    <w:rsid w:val="004A1372"/>
    <w:rsid w:val="004A172B"/>
    <w:rsid w:val="004A1B49"/>
    <w:rsid w:val="004A2BBD"/>
    <w:rsid w:val="004A4F15"/>
    <w:rsid w:val="004A5438"/>
    <w:rsid w:val="004A5AEC"/>
    <w:rsid w:val="004A5D95"/>
    <w:rsid w:val="004B0475"/>
    <w:rsid w:val="004B05C6"/>
    <w:rsid w:val="004B0A0C"/>
    <w:rsid w:val="004B0A10"/>
    <w:rsid w:val="004B0BEA"/>
    <w:rsid w:val="004B1743"/>
    <w:rsid w:val="004B1A6B"/>
    <w:rsid w:val="004B1B07"/>
    <w:rsid w:val="004B22CF"/>
    <w:rsid w:val="004B2673"/>
    <w:rsid w:val="004B357F"/>
    <w:rsid w:val="004B3F52"/>
    <w:rsid w:val="004B4E05"/>
    <w:rsid w:val="004B4F34"/>
    <w:rsid w:val="004B6C5B"/>
    <w:rsid w:val="004B6E5F"/>
    <w:rsid w:val="004C2DD6"/>
    <w:rsid w:val="004C3D30"/>
    <w:rsid w:val="004C45BF"/>
    <w:rsid w:val="004C5289"/>
    <w:rsid w:val="004C710A"/>
    <w:rsid w:val="004C7EE3"/>
    <w:rsid w:val="004D159C"/>
    <w:rsid w:val="004D2220"/>
    <w:rsid w:val="004D24AD"/>
    <w:rsid w:val="004D2714"/>
    <w:rsid w:val="004D28EE"/>
    <w:rsid w:val="004D3A51"/>
    <w:rsid w:val="004D5803"/>
    <w:rsid w:val="004D5F5B"/>
    <w:rsid w:val="004D76D9"/>
    <w:rsid w:val="004D7CA0"/>
    <w:rsid w:val="004D7FCD"/>
    <w:rsid w:val="004E05C1"/>
    <w:rsid w:val="004E129A"/>
    <w:rsid w:val="004E17E7"/>
    <w:rsid w:val="004E2CF4"/>
    <w:rsid w:val="004E35E3"/>
    <w:rsid w:val="004E41F1"/>
    <w:rsid w:val="004E5775"/>
    <w:rsid w:val="004E69F3"/>
    <w:rsid w:val="004F1296"/>
    <w:rsid w:val="004F3C20"/>
    <w:rsid w:val="004F3E50"/>
    <w:rsid w:val="004F5B79"/>
    <w:rsid w:val="004F5CBB"/>
    <w:rsid w:val="004F6338"/>
    <w:rsid w:val="004F6437"/>
    <w:rsid w:val="004F6933"/>
    <w:rsid w:val="004F6B5C"/>
    <w:rsid w:val="004F75FB"/>
    <w:rsid w:val="004F76B8"/>
    <w:rsid w:val="005005EF"/>
    <w:rsid w:val="00504836"/>
    <w:rsid w:val="00505DA2"/>
    <w:rsid w:val="00505E16"/>
    <w:rsid w:val="00507A4A"/>
    <w:rsid w:val="00507E94"/>
    <w:rsid w:val="00510368"/>
    <w:rsid w:val="00511CB8"/>
    <w:rsid w:val="00514A51"/>
    <w:rsid w:val="0051623C"/>
    <w:rsid w:val="0051687A"/>
    <w:rsid w:val="0052055A"/>
    <w:rsid w:val="00520836"/>
    <w:rsid w:val="00521224"/>
    <w:rsid w:val="00521A71"/>
    <w:rsid w:val="005237A0"/>
    <w:rsid w:val="00525747"/>
    <w:rsid w:val="00530A35"/>
    <w:rsid w:val="00532128"/>
    <w:rsid w:val="00535280"/>
    <w:rsid w:val="00535310"/>
    <w:rsid w:val="00535879"/>
    <w:rsid w:val="00536807"/>
    <w:rsid w:val="00536FF2"/>
    <w:rsid w:val="00537FBD"/>
    <w:rsid w:val="005401EA"/>
    <w:rsid w:val="00540901"/>
    <w:rsid w:val="00543161"/>
    <w:rsid w:val="0054423E"/>
    <w:rsid w:val="00544872"/>
    <w:rsid w:val="00544ECC"/>
    <w:rsid w:val="00546AE0"/>
    <w:rsid w:val="00550690"/>
    <w:rsid w:val="005538F2"/>
    <w:rsid w:val="00553CF1"/>
    <w:rsid w:val="00557714"/>
    <w:rsid w:val="00557BC9"/>
    <w:rsid w:val="00564031"/>
    <w:rsid w:val="005648E0"/>
    <w:rsid w:val="00564F2E"/>
    <w:rsid w:val="005677AF"/>
    <w:rsid w:val="00567F7E"/>
    <w:rsid w:val="00570A7C"/>
    <w:rsid w:val="00571440"/>
    <w:rsid w:val="00572DDC"/>
    <w:rsid w:val="00573C96"/>
    <w:rsid w:val="005746B3"/>
    <w:rsid w:val="0057474E"/>
    <w:rsid w:val="005749FC"/>
    <w:rsid w:val="00576ABA"/>
    <w:rsid w:val="00576CD2"/>
    <w:rsid w:val="00576E95"/>
    <w:rsid w:val="005829AA"/>
    <w:rsid w:val="005846B9"/>
    <w:rsid w:val="00585278"/>
    <w:rsid w:val="005852EF"/>
    <w:rsid w:val="00585922"/>
    <w:rsid w:val="00585EB5"/>
    <w:rsid w:val="005872B4"/>
    <w:rsid w:val="00590493"/>
    <w:rsid w:val="005925AF"/>
    <w:rsid w:val="00592922"/>
    <w:rsid w:val="005932E0"/>
    <w:rsid w:val="00596BA0"/>
    <w:rsid w:val="005A1826"/>
    <w:rsid w:val="005A258C"/>
    <w:rsid w:val="005A5109"/>
    <w:rsid w:val="005A58E3"/>
    <w:rsid w:val="005A5D98"/>
    <w:rsid w:val="005A6183"/>
    <w:rsid w:val="005A6A7E"/>
    <w:rsid w:val="005A7A99"/>
    <w:rsid w:val="005B0372"/>
    <w:rsid w:val="005B0945"/>
    <w:rsid w:val="005B29C3"/>
    <w:rsid w:val="005B3DEF"/>
    <w:rsid w:val="005B4B4A"/>
    <w:rsid w:val="005B5A3D"/>
    <w:rsid w:val="005B7625"/>
    <w:rsid w:val="005B7ADF"/>
    <w:rsid w:val="005C22C0"/>
    <w:rsid w:val="005C2E83"/>
    <w:rsid w:val="005C7553"/>
    <w:rsid w:val="005D14A3"/>
    <w:rsid w:val="005D20EE"/>
    <w:rsid w:val="005D3A8A"/>
    <w:rsid w:val="005D43C0"/>
    <w:rsid w:val="005D43FC"/>
    <w:rsid w:val="005D6FC7"/>
    <w:rsid w:val="005E01EC"/>
    <w:rsid w:val="005E0403"/>
    <w:rsid w:val="005E302E"/>
    <w:rsid w:val="005E3160"/>
    <w:rsid w:val="005E5143"/>
    <w:rsid w:val="005E719B"/>
    <w:rsid w:val="005F3190"/>
    <w:rsid w:val="005F36C3"/>
    <w:rsid w:val="005F40E1"/>
    <w:rsid w:val="005F5808"/>
    <w:rsid w:val="005F5F79"/>
    <w:rsid w:val="00600498"/>
    <w:rsid w:val="006004AD"/>
    <w:rsid w:val="0060091E"/>
    <w:rsid w:val="00602130"/>
    <w:rsid w:val="00602D19"/>
    <w:rsid w:val="00603FC9"/>
    <w:rsid w:val="00604662"/>
    <w:rsid w:val="00605044"/>
    <w:rsid w:val="00605F22"/>
    <w:rsid w:val="00610DCE"/>
    <w:rsid w:val="006124AE"/>
    <w:rsid w:val="00613074"/>
    <w:rsid w:val="006132EF"/>
    <w:rsid w:val="00614569"/>
    <w:rsid w:val="00614DF8"/>
    <w:rsid w:val="00616936"/>
    <w:rsid w:val="00616BA4"/>
    <w:rsid w:val="00616CE6"/>
    <w:rsid w:val="00624359"/>
    <w:rsid w:val="006262A8"/>
    <w:rsid w:val="006304FE"/>
    <w:rsid w:val="00631318"/>
    <w:rsid w:val="00632589"/>
    <w:rsid w:val="00633266"/>
    <w:rsid w:val="006335A0"/>
    <w:rsid w:val="00633C05"/>
    <w:rsid w:val="00633E7E"/>
    <w:rsid w:val="006342D5"/>
    <w:rsid w:val="006346AE"/>
    <w:rsid w:val="0063637B"/>
    <w:rsid w:val="00636906"/>
    <w:rsid w:val="006426DC"/>
    <w:rsid w:val="006441FF"/>
    <w:rsid w:val="00644512"/>
    <w:rsid w:val="00645574"/>
    <w:rsid w:val="00646876"/>
    <w:rsid w:val="00651804"/>
    <w:rsid w:val="0065387F"/>
    <w:rsid w:val="006538A4"/>
    <w:rsid w:val="006538FC"/>
    <w:rsid w:val="00653FC3"/>
    <w:rsid w:val="006567F4"/>
    <w:rsid w:val="00660122"/>
    <w:rsid w:val="006605C8"/>
    <w:rsid w:val="00660629"/>
    <w:rsid w:val="00660D0A"/>
    <w:rsid w:val="00661892"/>
    <w:rsid w:val="006624BA"/>
    <w:rsid w:val="00662DE7"/>
    <w:rsid w:val="006631EF"/>
    <w:rsid w:val="00663C14"/>
    <w:rsid w:val="00665185"/>
    <w:rsid w:val="00666055"/>
    <w:rsid w:val="00666231"/>
    <w:rsid w:val="006710AF"/>
    <w:rsid w:val="006712A1"/>
    <w:rsid w:val="00671E9C"/>
    <w:rsid w:val="00673602"/>
    <w:rsid w:val="00673F35"/>
    <w:rsid w:val="00674512"/>
    <w:rsid w:val="0067478F"/>
    <w:rsid w:val="00675BF8"/>
    <w:rsid w:val="00676095"/>
    <w:rsid w:val="006800FA"/>
    <w:rsid w:val="006804E0"/>
    <w:rsid w:val="00681569"/>
    <w:rsid w:val="00681734"/>
    <w:rsid w:val="00682239"/>
    <w:rsid w:val="00682C88"/>
    <w:rsid w:val="00683A8D"/>
    <w:rsid w:val="006854F1"/>
    <w:rsid w:val="006856FB"/>
    <w:rsid w:val="00685F3E"/>
    <w:rsid w:val="0068630F"/>
    <w:rsid w:val="00686FCB"/>
    <w:rsid w:val="00687022"/>
    <w:rsid w:val="00687DDB"/>
    <w:rsid w:val="00690F4E"/>
    <w:rsid w:val="00692421"/>
    <w:rsid w:val="006940A1"/>
    <w:rsid w:val="00694D2B"/>
    <w:rsid w:val="00695B93"/>
    <w:rsid w:val="0069753B"/>
    <w:rsid w:val="006A042B"/>
    <w:rsid w:val="006A0EBA"/>
    <w:rsid w:val="006A1ECC"/>
    <w:rsid w:val="006A2328"/>
    <w:rsid w:val="006A296F"/>
    <w:rsid w:val="006A33F4"/>
    <w:rsid w:val="006A5653"/>
    <w:rsid w:val="006A6AF2"/>
    <w:rsid w:val="006A72C4"/>
    <w:rsid w:val="006A79CF"/>
    <w:rsid w:val="006A7C0B"/>
    <w:rsid w:val="006A7F96"/>
    <w:rsid w:val="006B138A"/>
    <w:rsid w:val="006B2685"/>
    <w:rsid w:val="006B2DCB"/>
    <w:rsid w:val="006B33E5"/>
    <w:rsid w:val="006B422E"/>
    <w:rsid w:val="006B57D4"/>
    <w:rsid w:val="006B7286"/>
    <w:rsid w:val="006B74AD"/>
    <w:rsid w:val="006C0952"/>
    <w:rsid w:val="006C1CDC"/>
    <w:rsid w:val="006C3B6F"/>
    <w:rsid w:val="006C4060"/>
    <w:rsid w:val="006C6DF2"/>
    <w:rsid w:val="006C7956"/>
    <w:rsid w:val="006D0973"/>
    <w:rsid w:val="006D1522"/>
    <w:rsid w:val="006D2348"/>
    <w:rsid w:val="006D4305"/>
    <w:rsid w:val="006D726B"/>
    <w:rsid w:val="006D7471"/>
    <w:rsid w:val="006E0504"/>
    <w:rsid w:val="006E19B3"/>
    <w:rsid w:val="006E1C37"/>
    <w:rsid w:val="006E265B"/>
    <w:rsid w:val="006E47B1"/>
    <w:rsid w:val="006E592D"/>
    <w:rsid w:val="006E5A02"/>
    <w:rsid w:val="006E69EC"/>
    <w:rsid w:val="006E780F"/>
    <w:rsid w:val="006E784C"/>
    <w:rsid w:val="006E7FEA"/>
    <w:rsid w:val="006F0B70"/>
    <w:rsid w:val="006F12BD"/>
    <w:rsid w:val="006F18F6"/>
    <w:rsid w:val="006F1F72"/>
    <w:rsid w:val="006F2397"/>
    <w:rsid w:val="006F24E0"/>
    <w:rsid w:val="006F3754"/>
    <w:rsid w:val="006F409D"/>
    <w:rsid w:val="006F4905"/>
    <w:rsid w:val="007004A4"/>
    <w:rsid w:val="00702D04"/>
    <w:rsid w:val="00710273"/>
    <w:rsid w:val="007110EF"/>
    <w:rsid w:val="0071281E"/>
    <w:rsid w:val="00714B6E"/>
    <w:rsid w:val="0071554A"/>
    <w:rsid w:val="00721130"/>
    <w:rsid w:val="00721504"/>
    <w:rsid w:val="0072151B"/>
    <w:rsid w:val="007234E0"/>
    <w:rsid w:val="00723E01"/>
    <w:rsid w:val="00723F9E"/>
    <w:rsid w:val="00724067"/>
    <w:rsid w:val="00725CDB"/>
    <w:rsid w:val="0072625F"/>
    <w:rsid w:val="007262D2"/>
    <w:rsid w:val="00726687"/>
    <w:rsid w:val="00727A51"/>
    <w:rsid w:val="0073187B"/>
    <w:rsid w:val="00733647"/>
    <w:rsid w:val="00733D97"/>
    <w:rsid w:val="00735545"/>
    <w:rsid w:val="007416AF"/>
    <w:rsid w:val="00741915"/>
    <w:rsid w:val="00742281"/>
    <w:rsid w:val="0074238A"/>
    <w:rsid w:val="00744818"/>
    <w:rsid w:val="007464EA"/>
    <w:rsid w:val="00746BEA"/>
    <w:rsid w:val="00746FF6"/>
    <w:rsid w:val="0075073A"/>
    <w:rsid w:val="007517C2"/>
    <w:rsid w:val="00752C67"/>
    <w:rsid w:val="00755AB8"/>
    <w:rsid w:val="00755CC7"/>
    <w:rsid w:val="00755F68"/>
    <w:rsid w:val="00757E9C"/>
    <w:rsid w:val="00757F5D"/>
    <w:rsid w:val="00760BEC"/>
    <w:rsid w:val="0076174F"/>
    <w:rsid w:val="00761D8F"/>
    <w:rsid w:val="00762D10"/>
    <w:rsid w:val="0076523C"/>
    <w:rsid w:val="00765256"/>
    <w:rsid w:val="00765C88"/>
    <w:rsid w:val="0076642B"/>
    <w:rsid w:val="007665A3"/>
    <w:rsid w:val="0076676A"/>
    <w:rsid w:val="00767B20"/>
    <w:rsid w:val="00767E2A"/>
    <w:rsid w:val="00772F2E"/>
    <w:rsid w:val="00773BC2"/>
    <w:rsid w:val="007744E5"/>
    <w:rsid w:val="0077464E"/>
    <w:rsid w:val="00775050"/>
    <w:rsid w:val="007757E5"/>
    <w:rsid w:val="007762AD"/>
    <w:rsid w:val="00777A59"/>
    <w:rsid w:val="00780B94"/>
    <w:rsid w:val="0078159A"/>
    <w:rsid w:val="00781613"/>
    <w:rsid w:val="00781757"/>
    <w:rsid w:val="007842AC"/>
    <w:rsid w:val="00785B7F"/>
    <w:rsid w:val="00786AFE"/>
    <w:rsid w:val="00787277"/>
    <w:rsid w:val="00787560"/>
    <w:rsid w:val="0078759C"/>
    <w:rsid w:val="007912E4"/>
    <w:rsid w:val="00792637"/>
    <w:rsid w:val="007945D4"/>
    <w:rsid w:val="007961B5"/>
    <w:rsid w:val="007967BD"/>
    <w:rsid w:val="0079756F"/>
    <w:rsid w:val="007A178B"/>
    <w:rsid w:val="007A276C"/>
    <w:rsid w:val="007A29C7"/>
    <w:rsid w:val="007A4912"/>
    <w:rsid w:val="007A5293"/>
    <w:rsid w:val="007A5C95"/>
    <w:rsid w:val="007A6518"/>
    <w:rsid w:val="007A6811"/>
    <w:rsid w:val="007A6C95"/>
    <w:rsid w:val="007B0D20"/>
    <w:rsid w:val="007B0F9D"/>
    <w:rsid w:val="007B1E9B"/>
    <w:rsid w:val="007B2105"/>
    <w:rsid w:val="007B2E85"/>
    <w:rsid w:val="007B39A5"/>
    <w:rsid w:val="007B3D8A"/>
    <w:rsid w:val="007B4778"/>
    <w:rsid w:val="007B5AE5"/>
    <w:rsid w:val="007B6935"/>
    <w:rsid w:val="007B7A11"/>
    <w:rsid w:val="007C0545"/>
    <w:rsid w:val="007C095B"/>
    <w:rsid w:val="007C1DDA"/>
    <w:rsid w:val="007C23D1"/>
    <w:rsid w:val="007C26F1"/>
    <w:rsid w:val="007C2EFC"/>
    <w:rsid w:val="007C3C40"/>
    <w:rsid w:val="007D146D"/>
    <w:rsid w:val="007D2F62"/>
    <w:rsid w:val="007D40DB"/>
    <w:rsid w:val="007D42EC"/>
    <w:rsid w:val="007D4621"/>
    <w:rsid w:val="007D55A7"/>
    <w:rsid w:val="007D590D"/>
    <w:rsid w:val="007E0522"/>
    <w:rsid w:val="007E09FE"/>
    <w:rsid w:val="007E0C76"/>
    <w:rsid w:val="007E0DA4"/>
    <w:rsid w:val="007E13C4"/>
    <w:rsid w:val="007E25EE"/>
    <w:rsid w:val="007E29FB"/>
    <w:rsid w:val="007E32EA"/>
    <w:rsid w:val="007E3975"/>
    <w:rsid w:val="007E4022"/>
    <w:rsid w:val="007E4D2E"/>
    <w:rsid w:val="007E4F8D"/>
    <w:rsid w:val="007E587B"/>
    <w:rsid w:val="007E6210"/>
    <w:rsid w:val="007E749C"/>
    <w:rsid w:val="007F0064"/>
    <w:rsid w:val="007F1CA3"/>
    <w:rsid w:val="007F29D8"/>
    <w:rsid w:val="007F2C3E"/>
    <w:rsid w:val="007F5EAA"/>
    <w:rsid w:val="007F6F85"/>
    <w:rsid w:val="0080245C"/>
    <w:rsid w:val="008025D5"/>
    <w:rsid w:val="0080266E"/>
    <w:rsid w:val="0080292B"/>
    <w:rsid w:val="0080317C"/>
    <w:rsid w:val="00803805"/>
    <w:rsid w:val="00804080"/>
    <w:rsid w:val="0080511D"/>
    <w:rsid w:val="00806FDA"/>
    <w:rsid w:val="0080749C"/>
    <w:rsid w:val="008074CE"/>
    <w:rsid w:val="00810C1F"/>
    <w:rsid w:val="008139F9"/>
    <w:rsid w:val="00813BEF"/>
    <w:rsid w:val="008143BF"/>
    <w:rsid w:val="00815893"/>
    <w:rsid w:val="00816FE7"/>
    <w:rsid w:val="00821B7C"/>
    <w:rsid w:val="00823FF2"/>
    <w:rsid w:val="00824136"/>
    <w:rsid w:val="008276A6"/>
    <w:rsid w:val="00831B8E"/>
    <w:rsid w:val="0083241B"/>
    <w:rsid w:val="00834575"/>
    <w:rsid w:val="00835FDF"/>
    <w:rsid w:val="00837D67"/>
    <w:rsid w:val="00840590"/>
    <w:rsid w:val="008439C8"/>
    <w:rsid w:val="008446F9"/>
    <w:rsid w:val="00847252"/>
    <w:rsid w:val="0085077C"/>
    <w:rsid w:val="00850A22"/>
    <w:rsid w:val="00856173"/>
    <w:rsid w:val="00857148"/>
    <w:rsid w:val="00857A0C"/>
    <w:rsid w:val="00861FF8"/>
    <w:rsid w:val="008629AB"/>
    <w:rsid w:val="0086373B"/>
    <w:rsid w:val="008639E0"/>
    <w:rsid w:val="00864CF1"/>
    <w:rsid w:val="00865862"/>
    <w:rsid w:val="00865E2B"/>
    <w:rsid w:val="0086614C"/>
    <w:rsid w:val="008711E6"/>
    <w:rsid w:val="008712C8"/>
    <w:rsid w:val="0087133D"/>
    <w:rsid w:val="00877C05"/>
    <w:rsid w:val="00881CEC"/>
    <w:rsid w:val="0088562A"/>
    <w:rsid w:val="0088612A"/>
    <w:rsid w:val="00886B1F"/>
    <w:rsid w:val="00886ED0"/>
    <w:rsid w:val="008902B0"/>
    <w:rsid w:val="00890DD3"/>
    <w:rsid w:val="008915F2"/>
    <w:rsid w:val="00891D72"/>
    <w:rsid w:val="00891D8D"/>
    <w:rsid w:val="00894B96"/>
    <w:rsid w:val="00894D65"/>
    <w:rsid w:val="00894DDD"/>
    <w:rsid w:val="00895380"/>
    <w:rsid w:val="00895CA4"/>
    <w:rsid w:val="008967C0"/>
    <w:rsid w:val="00896D86"/>
    <w:rsid w:val="008A0419"/>
    <w:rsid w:val="008A1113"/>
    <w:rsid w:val="008A12DA"/>
    <w:rsid w:val="008A17A8"/>
    <w:rsid w:val="008A1D99"/>
    <w:rsid w:val="008A3E55"/>
    <w:rsid w:val="008A4E8D"/>
    <w:rsid w:val="008A53F0"/>
    <w:rsid w:val="008A5402"/>
    <w:rsid w:val="008A5452"/>
    <w:rsid w:val="008A6B16"/>
    <w:rsid w:val="008A6DA6"/>
    <w:rsid w:val="008A7AA4"/>
    <w:rsid w:val="008B17D8"/>
    <w:rsid w:val="008B1B7A"/>
    <w:rsid w:val="008B2129"/>
    <w:rsid w:val="008B5448"/>
    <w:rsid w:val="008B672F"/>
    <w:rsid w:val="008B6871"/>
    <w:rsid w:val="008B79AF"/>
    <w:rsid w:val="008C032B"/>
    <w:rsid w:val="008C08E9"/>
    <w:rsid w:val="008C0E5D"/>
    <w:rsid w:val="008C1473"/>
    <w:rsid w:val="008C1B28"/>
    <w:rsid w:val="008C3298"/>
    <w:rsid w:val="008C3E01"/>
    <w:rsid w:val="008C3E96"/>
    <w:rsid w:val="008C5575"/>
    <w:rsid w:val="008C58B7"/>
    <w:rsid w:val="008C66B5"/>
    <w:rsid w:val="008C7E6A"/>
    <w:rsid w:val="008D0C29"/>
    <w:rsid w:val="008D17A0"/>
    <w:rsid w:val="008D2601"/>
    <w:rsid w:val="008D2C55"/>
    <w:rsid w:val="008D3145"/>
    <w:rsid w:val="008D36A3"/>
    <w:rsid w:val="008D3F14"/>
    <w:rsid w:val="008D4222"/>
    <w:rsid w:val="008D4A28"/>
    <w:rsid w:val="008D4B1D"/>
    <w:rsid w:val="008D7944"/>
    <w:rsid w:val="008E0189"/>
    <w:rsid w:val="008E12BB"/>
    <w:rsid w:val="008E1ACE"/>
    <w:rsid w:val="008E22E9"/>
    <w:rsid w:val="008E36E4"/>
    <w:rsid w:val="008E375F"/>
    <w:rsid w:val="008E40E7"/>
    <w:rsid w:val="008E5271"/>
    <w:rsid w:val="008E5BE9"/>
    <w:rsid w:val="008E79C0"/>
    <w:rsid w:val="008E7E2F"/>
    <w:rsid w:val="008F1097"/>
    <w:rsid w:val="008F11F9"/>
    <w:rsid w:val="008F2411"/>
    <w:rsid w:val="008F2FB8"/>
    <w:rsid w:val="008F3E21"/>
    <w:rsid w:val="008F4EF9"/>
    <w:rsid w:val="008F6792"/>
    <w:rsid w:val="00900110"/>
    <w:rsid w:val="00900296"/>
    <w:rsid w:val="009034D4"/>
    <w:rsid w:val="00904AB6"/>
    <w:rsid w:val="00904D6F"/>
    <w:rsid w:val="00906C40"/>
    <w:rsid w:val="00907B2B"/>
    <w:rsid w:val="00910F4E"/>
    <w:rsid w:val="009126CC"/>
    <w:rsid w:val="00912921"/>
    <w:rsid w:val="00913630"/>
    <w:rsid w:val="00914066"/>
    <w:rsid w:val="00914238"/>
    <w:rsid w:val="009147D1"/>
    <w:rsid w:val="009147E4"/>
    <w:rsid w:val="0091530B"/>
    <w:rsid w:val="0091781F"/>
    <w:rsid w:val="00920A4C"/>
    <w:rsid w:val="00920DB8"/>
    <w:rsid w:val="00921388"/>
    <w:rsid w:val="009217DB"/>
    <w:rsid w:val="009246CF"/>
    <w:rsid w:val="009246FE"/>
    <w:rsid w:val="00925071"/>
    <w:rsid w:val="0092566E"/>
    <w:rsid w:val="00927DBF"/>
    <w:rsid w:val="00931D4A"/>
    <w:rsid w:val="0093273E"/>
    <w:rsid w:val="009342FD"/>
    <w:rsid w:val="00934FD1"/>
    <w:rsid w:val="00935F27"/>
    <w:rsid w:val="00936029"/>
    <w:rsid w:val="00936D40"/>
    <w:rsid w:val="00937826"/>
    <w:rsid w:val="00940280"/>
    <w:rsid w:val="0094312B"/>
    <w:rsid w:val="00944F09"/>
    <w:rsid w:val="0094634A"/>
    <w:rsid w:val="00950140"/>
    <w:rsid w:val="00951211"/>
    <w:rsid w:val="00951DB8"/>
    <w:rsid w:val="00952D3E"/>
    <w:rsid w:val="00953119"/>
    <w:rsid w:val="00953953"/>
    <w:rsid w:val="00960B87"/>
    <w:rsid w:val="00961A49"/>
    <w:rsid w:val="0096269E"/>
    <w:rsid w:val="00962CF4"/>
    <w:rsid w:val="00963C5E"/>
    <w:rsid w:val="009640F4"/>
    <w:rsid w:val="00964EB2"/>
    <w:rsid w:val="00964F87"/>
    <w:rsid w:val="009654FC"/>
    <w:rsid w:val="009667B8"/>
    <w:rsid w:val="00966D35"/>
    <w:rsid w:val="00970CB0"/>
    <w:rsid w:val="00972D5D"/>
    <w:rsid w:val="00973267"/>
    <w:rsid w:val="0097476A"/>
    <w:rsid w:val="009755A2"/>
    <w:rsid w:val="00975813"/>
    <w:rsid w:val="009769E4"/>
    <w:rsid w:val="0097744A"/>
    <w:rsid w:val="0097784B"/>
    <w:rsid w:val="00977E22"/>
    <w:rsid w:val="00980A7F"/>
    <w:rsid w:val="009810BA"/>
    <w:rsid w:val="00981317"/>
    <w:rsid w:val="00981F9F"/>
    <w:rsid w:val="00982DA0"/>
    <w:rsid w:val="009832CF"/>
    <w:rsid w:val="0098406F"/>
    <w:rsid w:val="0098499F"/>
    <w:rsid w:val="00984F46"/>
    <w:rsid w:val="00985DA6"/>
    <w:rsid w:val="009862DA"/>
    <w:rsid w:val="00986571"/>
    <w:rsid w:val="00987B74"/>
    <w:rsid w:val="00990266"/>
    <w:rsid w:val="00991A76"/>
    <w:rsid w:val="00992953"/>
    <w:rsid w:val="00992D8C"/>
    <w:rsid w:val="0099573A"/>
    <w:rsid w:val="00996B53"/>
    <w:rsid w:val="0099746D"/>
    <w:rsid w:val="009A1623"/>
    <w:rsid w:val="009A3DEF"/>
    <w:rsid w:val="009A450F"/>
    <w:rsid w:val="009A4D30"/>
    <w:rsid w:val="009A6FA0"/>
    <w:rsid w:val="009A7520"/>
    <w:rsid w:val="009B090C"/>
    <w:rsid w:val="009B0AC2"/>
    <w:rsid w:val="009B1FDE"/>
    <w:rsid w:val="009B244D"/>
    <w:rsid w:val="009B265C"/>
    <w:rsid w:val="009B26FB"/>
    <w:rsid w:val="009B3CB0"/>
    <w:rsid w:val="009B53B0"/>
    <w:rsid w:val="009B6638"/>
    <w:rsid w:val="009B7698"/>
    <w:rsid w:val="009C35EC"/>
    <w:rsid w:val="009C52D7"/>
    <w:rsid w:val="009C5B1B"/>
    <w:rsid w:val="009C7857"/>
    <w:rsid w:val="009D2010"/>
    <w:rsid w:val="009D47CC"/>
    <w:rsid w:val="009D4C08"/>
    <w:rsid w:val="009D7622"/>
    <w:rsid w:val="009E01CE"/>
    <w:rsid w:val="009E0E03"/>
    <w:rsid w:val="009E110D"/>
    <w:rsid w:val="009E1FC7"/>
    <w:rsid w:val="009E3C47"/>
    <w:rsid w:val="009E4089"/>
    <w:rsid w:val="009E53CC"/>
    <w:rsid w:val="009E659C"/>
    <w:rsid w:val="009E6FE4"/>
    <w:rsid w:val="009E75E4"/>
    <w:rsid w:val="009E7877"/>
    <w:rsid w:val="009F2A1B"/>
    <w:rsid w:val="009F4E1A"/>
    <w:rsid w:val="009F4FF1"/>
    <w:rsid w:val="009F594E"/>
    <w:rsid w:val="009F6C0D"/>
    <w:rsid w:val="009F78EE"/>
    <w:rsid w:val="009F7DD0"/>
    <w:rsid w:val="00A00562"/>
    <w:rsid w:val="00A00D8F"/>
    <w:rsid w:val="00A01921"/>
    <w:rsid w:val="00A01E35"/>
    <w:rsid w:val="00A022DC"/>
    <w:rsid w:val="00A0307D"/>
    <w:rsid w:val="00A03F3C"/>
    <w:rsid w:val="00A053CE"/>
    <w:rsid w:val="00A05DA7"/>
    <w:rsid w:val="00A05F47"/>
    <w:rsid w:val="00A066C9"/>
    <w:rsid w:val="00A072D9"/>
    <w:rsid w:val="00A07AC1"/>
    <w:rsid w:val="00A113C6"/>
    <w:rsid w:val="00A12696"/>
    <w:rsid w:val="00A12C29"/>
    <w:rsid w:val="00A1343C"/>
    <w:rsid w:val="00A152BD"/>
    <w:rsid w:val="00A16540"/>
    <w:rsid w:val="00A1711A"/>
    <w:rsid w:val="00A17686"/>
    <w:rsid w:val="00A176EC"/>
    <w:rsid w:val="00A20636"/>
    <w:rsid w:val="00A222BA"/>
    <w:rsid w:val="00A22442"/>
    <w:rsid w:val="00A224EB"/>
    <w:rsid w:val="00A22E39"/>
    <w:rsid w:val="00A23C01"/>
    <w:rsid w:val="00A23EEF"/>
    <w:rsid w:val="00A240CA"/>
    <w:rsid w:val="00A24269"/>
    <w:rsid w:val="00A275C6"/>
    <w:rsid w:val="00A30AEF"/>
    <w:rsid w:val="00A30E56"/>
    <w:rsid w:val="00A31F2F"/>
    <w:rsid w:val="00A32A24"/>
    <w:rsid w:val="00A3491F"/>
    <w:rsid w:val="00A36087"/>
    <w:rsid w:val="00A36BCE"/>
    <w:rsid w:val="00A37152"/>
    <w:rsid w:val="00A402BF"/>
    <w:rsid w:val="00A4176B"/>
    <w:rsid w:val="00A41987"/>
    <w:rsid w:val="00A4396B"/>
    <w:rsid w:val="00A43C13"/>
    <w:rsid w:val="00A475D7"/>
    <w:rsid w:val="00A50EA4"/>
    <w:rsid w:val="00A51495"/>
    <w:rsid w:val="00A52D8B"/>
    <w:rsid w:val="00A53E5E"/>
    <w:rsid w:val="00A5472B"/>
    <w:rsid w:val="00A57144"/>
    <w:rsid w:val="00A57C9B"/>
    <w:rsid w:val="00A605AB"/>
    <w:rsid w:val="00A6115D"/>
    <w:rsid w:val="00A61355"/>
    <w:rsid w:val="00A61B16"/>
    <w:rsid w:val="00A62463"/>
    <w:rsid w:val="00A62A75"/>
    <w:rsid w:val="00A62FA0"/>
    <w:rsid w:val="00A6491D"/>
    <w:rsid w:val="00A64BFA"/>
    <w:rsid w:val="00A6508B"/>
    <w:rsid w:val="00A654BB"/>
    <w:rsid w:val="00A66530"/>
    <w:rsid w:val="00A66DDF"/>
    <w:rsid w:val="00A66E62"/>
    <w:rsid w:val="00A670B4"/>
    <w:rsid w:val="00A67427"/>
    <w:rsid w:val="00A7152F"/>
    <w:rsid w:val="00A72126"/>
    <w:rsid w:val="00A72838"/>
    <w:rsid w:val="00A737A2"/>
    <w:rsid w:val="00A73CFF"/>
    <w:rsid w:val="00A73FD1"/>
    <w:rsid w:val="00A74B73"/>
    <w:rsid w:val="00A74B93"/>
    <w:rsid w:val="00A75B9B"/>
    <w:rsid w:val="00A76CD4"/>
    <w:rsid w:val="00A82707"/>
    <w:rsid w:val="00A8280C"/>
    <w:rsid w:val="00A8283A"/>
    <w:rsid w:val="00A82F4F"/>
    <w:rsid w:val="00A8613C"/>
    <w:rsid w:val="00A87C3F"/>
    <w:rsid w:val="00A90ED5"/>
    <w:rsid w:val="00A9299F"/>
    <w:rsid w:val="00A93700"/>
    <w:rsid w:val="00A9602B"/>
    <w:rsid w:val="00A967E1"/>
    <w:rsid w:val="00A970B6"/>
    <w:rsid w:val="00AA0324"/>
    <w:rsid w:val="00AA06E0"/>
    <w:rsid w:val="00AA13E8"/>
    <w:rsid w:val="00AA2C14"/>
    <w:rsid w:val="00AA53C2"/>
    <w:rsid w:val="00AA5A20"/>
    <w:rsid w:val="00AB13C8"/>
    <w:rsid w:val="00AB330A"/>
    <w:rsid w:val="00AB5D55"/>
    <w:rsid w:val="00AB5EC3"/>
    <w:rsid w:val="00AB5EF7"/>
    <w:rsid w:val="00AC04D0"/>
    <w:rsid w:val="00AC1D9E"/>
    <w:rsid w:val="00AC2146"/>
    <w:rsid w:val="00AC2327"/>
    <w:rsid w:val="00AC298D"/>
    <w:rsid w:val="00AC2FD4"/>
    <w:rsid w:val="00AC3F02"/>
    <w:rsid w:val="00AC4017"/>
    <w:rsid w:val="00AC428D"/>
    <w:rsid w:val="00AC48DD"/>
    <w:rsid w:val="00AC53CD"/>
    <w:rsid w:val="00AC6606"/>
    <w:rsid w:val="00AC6D5B"/>
    <w:rsid w:val="00AD0EA3"/>
    <w:rsid w:val="00AD463E"/>
    <w:rsid w:val="00AD565D"/>
    <w:rsid w:val="00AD61D9"/>
    <w:rsid w:val="00AE1AC2"/>
    <w:rsid w:val="00AE257D"/>
    <w:rsid w:val="00AE3D27"/>
    <w:rsid w:val="00AE3FBC"/>
    <w:rsid w:val="00AE528E"/>
    <w:rsid w:val="00AE55BE"/>
    <w:rsid w:val="00AE5F8D"/>
    <w:rsid w:val="00AE63E8"/>
    <w:rsid w:val="00AF08B9"/>
    <w:rsid w:val="00AF12B2"/>
    <w:rsid w:val="00AF3029"/>
    <w:rsid w:val="00AF31C5"/>
    <w:rsid w:val="00AF41ED"/>
    <w:rsid w:val="00AF4DEF"/>
    <w:rsid w:val="00AF6DCB"/>
    <w:rsid w:val="00B000A0"/>
    <w:rsid w:val="00B003CF"/>
    <w:rsid w:val="00B019AD"/>
    <w:rsid w:val="00B0584B"/>
    <w:rsid w:val="00B05EFD"/>
    <w:rsid w:val="00B11A17"/>
    <w:rsid w:val="00B14CBF"/>
    <w:rsid w:val="00B15C47"/>
    <w:rsid w:val="00B15C9B"/>
    <w:rsid w:val="00B1717E"/>
    <w:rsid w:val="00B1757F"/>
    <w:rsid w:val="00B204D4"/>
    <w:rsid w:val="00B205DC"/>
    <w:rsid w:val="00B205E8"/>
    <w:rsid w:val="00B21BF1"/>
    <w:rsid w:val="00B25458"/>
    <w:rsid w:val="00B257A4"/>
    <w:rsid w:val="00B2627E"/>
    <w:rsid w:val="00B26D57"/>
    <w:rsid w:val="00B26E78"/>
    <w:rsid w:val="00B27D68"/>
    <w:rsid w:val="00B306FD"/>
    <w:rsid w:val="00B315F6"/>
    <w:rsid w:val="00B32AEE"/>
    <w:rsid w:val="00B3384D"/>
    <w:rsid w:val="00B33D6F"/>
    <w:rsid w:val="00B358A6"/>
    <w:rsid w:val="00B36294"/>
    <w:rsid w:val="00B3684C"/>
    <w:rsid w:val="00B412A1"/>
    <w:rsid w:val="00B413B2"/>
    <w:rsid w:val="00B41B93"/>
    <w:rsid w:val="00B42089"/>
    <w:rsid w:val="00B42F4B"/>
    <w:rsid w:val="00B44148"/>
    <w:rsid w:val="00B4575E"/>
    <w:rsid w:val="00B47C32"/>
    <w:rsid w:val="00B47D5C"/>
    <w:rsid w:val="00B50659"/>
    <w:rsid w:val="00B50CED"/>
    <w:rsid w:val="00B52A49"/>
    <w:rsid w:val="00B5372E"/>
    <w:rsid w:val="00B5390D"/>
    <w:rsid w:val="00B55EC6"/>
    <w:rsid w:val="00B562A3"/>
    <w:rsid w:val="00B565D3"/>
    <w:rsid w:val="00B56C87"/>
    <w:rsid w:val="00B56CD8"/>
    <w:rsid w:val="00B6009B"/>
    <w:rsid w:val="00B60F3A"/>
    <w:rsid w:val="00B60F7E"/>
    <w:rsid w:val="00B61A71"/>
    <w:rsid w:val="00B62BBC"/>
    <w:rsid w:val="00B640D7"/>
    <w:rsid w:val="00B642A8"/>
    <w:rsid w:val="00B64595"/>
    <w:rsid w:val="00B654F2"/>
    <w:rsid w:val="00B65D09"/>
    <w:rsid w:val="00B66288"/>
    <w:rsid w:val="00B67536"/>
    <w:rsid w:val="00B676FB"/>
    <w:rsid w:val="00B70435"/>
    <w:rsid w:val="00B70ED4"/>
    <w:rsid w:val="00B723A6"/>
    <w:rsid w:val="00B72B1D"/>
    <w:rsid w:val="00B73A20"/>
    <w:rsid w:val="00B73C35"/>
    <w:rsid w:val="00B74D3D"/>
    <w:rsid w:val="00B77154"/>
    <w:rsid w:val="00B77815"/>
    <w:rsid w:val="00B8009B"/>
    <w:rsid w:val="00B816CD"/>
    <w:rsid w:val="00B82A21"/>
    <w:rsid w:val="00B837FE"/>
    <w:rsid w:val="00B8473B"/>
    <w:rsid w:val="00B862B2"/>
    <w:rsid w:val="00B87152"/>
    <w:rsid w:val="00B871DE"/>
    <w:rsid w:val="00B87730"/>
    <w:rsid w:val="00B9103D"/>
    <w:rsid w:val="00B96A50"/>
    <w:rsid w:val="00B97D0B"/>
    <w:rsid w:val="00BA477B"/>
    <w:rsid w:val="00BA56CC"/>
    <w:rsid w:val="00BA617B"/>
    <w:rsid w:val="00BA75B0"/>
    <w:rsid w:val="00BB05DA"/>
    <w:rsid w:val="00BB283F"/>
    <w:rsid w:val="00BB2DB2"/>
    <w:rsid w:val="00BB38A3"/>
    <w:rsid w:val="00BB3A86"/>
    <w:rsid w:val="00BB3D98"/>
    <w:rsid w:val="00BB5197"/>
    <w:rsid w:val="00BB6A04"/>
    <w:rsid w:val="00BB6AB9"/>
    <w:rsid w:val="00BC0A10"/>
    <w:rsid w:val="00BC0AEC"/>
    <w:rsid w:val="00BC130A"/>
    <w:rsid w:val="00BC273C"/>
    <w:rsid w:val="00BC3629"/>
    <w:rsid w:val="00BC39BA"/>
    <w:rsid w:val="00BC4661"/>
    <w:rsid w:val="00BC6CB0"/>
    <w:rsid w:val="00BC7893"/>
    <w:rsid w:val="00BD0728"/>
    <w:rsid w:val="00BD08E0"/>
    <w:rsid w:val="00BD128E"/>
    <w:rsid w:val="00BD146A"/>
    <w:rsid w:val="00BD2149"/>
    <w:rsid w:val="00BD2250"/>
    <w:rsid w:val="00BD2EC8"/>
    <w:rsid w:val="00BD35EC"/>
    <w:rsid w:val="00BD362A"/>
    <w:rsid w:val="00BD598B"/>
    <w:rsid w:val="00BD5A23"/>
    <w:rsid w:val="00BD6AAF"/>
    <w:rsid w:val="00BE0C15"/>
    <w:rsid w:val="00BE0D06"/>
    <w:rsid w:val="00BE19D5"/>
    <w:rsid w:val="00BE2CA9"/>
    <w:rsid w:val="00BE31FB"/>
    <w:rsid w:val="00BE338D"/>
    <w:rsid w:val="00BE36CD"/>
    <w:rsid w:val="00BE5DE8"/>
    <w:rsid w:val="00BE6D8F"/>
    <w:rsid w:val="00BF0445"/>
    <w:rsid w:val="00BF260F"/>
    <w:rsid w:val="00BF36F1"/>
    <w:rsid w:val="00C02023"/>
    <w:rsid w:val="00C02696"/>
    <w:rsid w:val="00C036EC"/>
    <w:rsid w:val="00C044D9"/>
    <w:rsid w:val="00C0553E"/>
    <w:rsid w:val="00C05921"/>
    <w:rsid w:val="00C06415"/>
    <w:rsid w:val="00C07911"/>
    <w:rsid w:val="00C07F2F"/>
    <w:rsid w:val="00C100B7"/>
    <w:rsid w:val="00C10BC4"/>
    <w:rsid w:val="00C10F30"/>
    <w:rsid w:val="00C130BE"/>
    <w:rsid w:val="00C133E3"/>
    <w:rsid w:val="00C21283"/>
    <w:rsid w:val="00C227E6"/>
    <w:rsid w:val="00C22A44"/>
    <w:rsid w:val="00C231CE"/>
    <w:rsid w:val="00C2373B"/>
    <w:rsid w:val="00C2509C"/>
    <w:rsid w:val="00C25A0E"/>
    <w:rsid w:val="00C260AC"/>
    <w:rsid w:val="00C30057"/>
    <w:rsid w:val="00C31D1D"/>
    <w:rsid w:val="00C32591"/>
    <w:rsid w:val="00C3260A"/>
    <w:rsid w:val="00C32CAC"/>
    <w:rsid w:val="00C33AF0"/>
    <w:rsid w:val="00C3453A"/>
    <w:rsid w:val="00C354C2"/>
    <w:rsid w:val="00C3598E"/>
    <w:rsid w:val="00C36BE7"/>
    <w:rsid w:val="00C370A4"/>
    <w:rsid w:val="00C376F1"/>
    <w:rsid w:val="00C416E3"/>
    <w:rsid w:val="00C42611"/>
    <w:rsid w:val="00C43F49"/>
    <w:rsid w:val="00C44B4D"/>
    <w:rsid w:val="00C45EED"/>
    <w:rsid w:val="00C46041"/>
    <w:rsid w:val="00C46AD7"/>
    <w:rsid w:val="00C4782E"/>
    <w:rsid w:val="00C47DB7"/>
    <w:rsid w:val="00C524D7"/>
    <w:rsid w:val="00C52749"/>
    <w:rsid w:val="00C53431"/>
    <w:rsid w:val="00C53D14"/>
    <w:rsid w:val="00C5416E"/>
    <w:rsid w:val="00C544E4"/>
    <w:rsid w:val="00C57586"/>
    <w:rsid w:val="00C60AD0"/>
    <w:rsid w:val="00C61A7A"/>
    <w:rsid w:val="00C62E87"/>
    <w:rsid w:val="00C63319"/>
    <w:rsid w:val="00C67079"/>
    <w:rsid w:val="00C7010A"/>
    <w:rsid w:val="00C7089D"/>
    <w:rsid w:val="00C7170A"/>
    <w:rsid w:val="00C7205C"/>
    <w:rsid w:val="00C73263"/>
    <w:rsid w:val="00C73473"/>
    <w:rsid w:val="00C739E1"/>
    <w:rsid w:val="00C73DFA"/>
    <w:rsid w:val="00C74112"/>
    <w:rsid w:val="00C74276"/>
    <w:rsid w:val="00C76011"/>
    <w:rsid w:val="00C776E5"/>
    <w:rsid w:val="00C80441"/>
    <w:rsid w:val="00C8208F"/>
    <w:rsid w:val="00C823C8"/>
    <w:rsid w:val="00C8327E"/>
    <w:rsid w:val="00C845B0"/>
    <w:rsid w:val="00C847D6"/>
    <w:rsid w:val="00C850CF"/>
    <w:rsid w:val="00C90B9C"/>
    <w:rsid w:val="00C91601"/>
    <w:rsid w:val="00C91623"/>
    <w:rsid w:val="00C916D5"/>
    <w:rsid w:val="00C91E97"/>
    <w:rsid w:val="00C9200D"/>
    <w:rsid w:val="00C932EE"/>
    <w:rsid w:val="00C94430"/>
    <w:rsid w:val="00C94E78"/>
    <w:rsid w:val="00C96376"/>
    <w:rsid w:val="00C96481"/>
    <w:rsid w:val="00C9754B"/>
    <w:rsid w:val="00CA008E"/>
    <w:rsid w:val="00CA0263"/>
    <w:rsid w:val="00CA09E9"/>
    <w:rsid w:val="00CA12DD"/>
    <w:rsid w:val="00CA2C4A"/>
    <w:rsid w:val="00CA32BA"/>
    <w:rsid w:val="00CA3619"/>
    <w:rsid w:val="00CA393A"/>
    <w:rsid w:val="00CA3DE5"/>
    <w:rsid w:val="00CA4223"/>
    <w:rsid w:val="00CA4F50"/>
    <w:rsid w:val="00CA7812"/>
    <w:rsid w:val="00CB11F7"/>
    <w:rsid w:val="00CB1E4A"/>
    <w:rsid w:val="00CB2D4B"/>
    <w:rsid w:val="00CB31DA"/>
    <w:rsid w:val="00CB363A"/>
    <w:rsid w:val="00CB396A"/>
    <w:rsid w:val="00CB49D9"/>
    <w:rsid w:val="00CB4F4F"/>
    <w:rsid w:val="00CB5169"/>
    <w:rsid w:val="00CB6204"/>
    <w:rsid w:val="00CC026E"/>
    <w:rsid w:val="00CC0CFF"/>
    <w:rsid w:val="00CC0DDE"/>
    <w:rsid w:val="00CC32C4"/>
    <w:rsid w:val="00CC36C8"/>
    <w:rsid w:val="00CC3D09"/>
    <w:rsid w:val="00CC4737"/>
    <w:rsid w:val="00CC4791"/>
    <w:rsid w:val="00CC6DBC"/>
    <w:rsid w:val="00CC7AB7"/>
    <w:rsid w:val="00CC7D9A"/>
    <w:rsid w:val="00CD1AAE"/>
    <w:rsid w:val="00CD1E75"/>
    <w:rsid w:val="00CD216A"/>
    <w:rsid w:val="00CD241B"/>
    <w:rsid w:val="00CD2D20"/>
    <w:rsid w:val="00CD385B"/>
    <w:rsid w:val="00CD3D93"/>
    <w:rsid w:val="00CD4BB5"/>
    <w:rsid w:val="00CD5B6D"/>
    <w:rsid w:val="00CD771B"/>
    <w:rsid w:val="00CD79DD"/>
    <w:rsid w:val="00CD7C15"/>
    <w:rsid w:val="00CE0877"/>
    <w:rsid w:val="00CE0B45"/>
    <w:rsid w:val="00CE1B21"/>
    <w:rsid w:val="00CE23A5"/>
    <w:rsid w:val="00CE4623"/>
    <w:rsid w:val="00CE6E52"/>
    <w:rsid w:val="00CE7E85"/>
    <w:rsid w:val="00CF03BD"/>
    <w:rsid w:val="00CF0885"/>
    <w:rsid w:val="00CF0DE8"/>
    <w:rsid w:val="00CF197D"/>
    <w:rsid w:val="00CF1A99"/>
    <w:rsid w:val="00CF3943"/>
    <w:rsid w:val="00CF4049"/>
    <w:rsid w:val="00CF4B39"/>
    <w:rsid w:val="00CF5AA2"/>
    <w:rsid w:val="00CF7332"/>
    <w:rsid w:val="00D01908"/>
    <w:rsid w:val="00D020D2"/>
    <w:rsid w:val="00D0216B"/>
    <w:rsid w:val="00D03688"/>
    <w:rsid w:val="00D039A6"/>
    <w:rsid w:val="00D05959"/>
    <w:rsid w:val="00D1366F"/>
    <w:rsid w:val="00D1371C"/>
    <w:rsid w:val="00D137E1"/>
    <w:rsid w:val="00D1430A"/>
    <w:rsid w:val="00D14EC4"/>
    <w:rsid w:val="00D2061A"/>
    <w:rsid w:val="00D20787"/>
    <w:rsid w:val="00D21C3B"/>
    <w:rsid w:val="00D21E11"/>
    <w:rsid w:val="00D26781"/>
    <w:rsid w:val="00D311CF"/>
    <w:rsid w:val="00D31A53"/>
    <w:rsid w:val="00D3243A"/>
    <w:rsid w:val="00D3274C"/>
    <w:rsid w:val="00D3307E"/>
    <w:rsid w:val="00D33A14"/>
    <w:rsid w:val="00D34413"/>
    <w:rsid w:val="00D40596"/>
    <w:rsid w:val="00D409BE"/>
    <w:rsid w:val="00D41CC3"/>
    <w:rsid w:val="00D43077"/>
    <w:rsid w:val="00D44C51"/>
    <w:rsid w:val="00D451AB"/>
    <w:rsid w:val="00D47C7A"/>
    <w:rsid w:val="00D515C8"/>
    <w:rsid w:val="00D520E2"/>
    <w:rsid w:val="00D5390B"/>
    <w:rsid w:val="00D53A11"/>
    <w:rsid w:val="00D54219"/>
    <w:rsid w:val="00D54A7F"/>
    <w:rsid w:val="00D55D57"/>
    <w:rsid w:val="00D5627F"/>
    <w:rsid w:val="00D5710E"/>
    <w:rsid w:val="00D574C1"/>
    <w:rsid w:val="00D57B04"/>
    <w:rsid w:val="00D615CC"/>
    <w:rsid w:val="00D6189C"/>
    <w:rsid w:val="00D64BE5"/>
    <w:rsid w:val="00D65869"/>
    <w:rsid w:val="00D6761E"/>
    <w:rsid w:val="00D713ED"/>
    <w:rsid w:val="00D72AD5"/>
    <w:rsid w:val="00D72DD1"/>
    <w:rsid w:val="00D77686"/>
    <w:rsid w:val="00D837A9"/>
    <w:rsid w:val="00D83CA3"/>
    <w:rsid w:val="00D845EC"/>
    <w:rsid w:val="00D8498C"/>
    <w:rsid w:val="00D856DC"/>
    <w:rsid w:val="00D85CFD"/>
    <w:rsid w:val="00D85F6F"/>
    <w:rsid w:val="00D9216C"/>
    <w:rsid w:val="00D93C94"/>
    <w:rsid w:val="00D941C0"/>
    <w:rsid w:val="00D94452"/>
    <w:rsid w:val="00D96009"/>
    <w:rsid w:val="00D96A4E"/>
    <w:rsid w:val="00D97A0B"/>
    <w:rsid w:val="00DA01EE"/>
    <w:rsid w:val="00DA238C"/>
    <w:rsid w:val="00DA2683"/>
    <w:rsid w:val="00DA2957"/>
    <w:rsid w:val="00DA2C9C"/>
    <w:rsid w:val="00DA509D"/>
    <w:rsid w:val="00DA793E"/>
    <w:rsid w:val="00DB0343"/>
    <w:rsid w:val="00DB05AC"/>
    <w:rsid w:val="00DB108E"/>
    <w:rsid w:val="00DB4290"/>
    <w:rsid w:val="00DB5FE9"/>
    <w:rsid w:val="00DC00F9"/>
    <w:rsid w:val="00DC0996"/>
    <w:rsid w:val="00DC5E63"/>
    <w:rsid w:val="00DC6C0E"/>
    <w:rsid w:val="00DD0158"/>
    <w:rsid w:val="00DD262A"/>
    <w:rsid w:val="00DD28FF"/>
    <w:rsid w:val="00DD2E33"/>
    <w:rsid w:val="00DD33E9"/>
    <w:rsid w:val="00DD5889"/>
    <w:rsid w:val="00DD7F2C"/>
    <w:rsid w:val="00DE1B0D"/>
    <w:rsid w:val="00DE3BDF"/>
    <w:rsid w:val="00DE3E51"/>
    <w:rsid w:val="00DE5D80"/>
    <w:rsid w:val="00DE70D9"/>
    <w:rsid w:val="00DF0BCE"/>
    <w:rsid w:val="00DF3246"/>
    <w:rsid w:val="00DF3E26"/>
    <w:rsid w:val="00DF467C"/>
    <w:rsid w:val="00DF5EC8"/>
    <w:rsid w:val="00DF6546"/>
    <w:rsid w:val="00DF77DC"/>
    <w:rsid w:val="00E01050"/>
    <w:rsid w:val="00E01141"/>
    <w:rsid w:val="00E03193"/>
    <w:rsid w:val="00E03D30"/>
    <w:rsid w:val="00E04DF0"/>
    <w:rsid w:val="00E05A0A"/>
    <w:rsid w:val="00E06104"/>
    <w:rsid w:val="00E075FE"/>
    <w:rsid w:val="00E078DE"/>
    <w:rsid w:val="00E07A2E"/>
    <w:rsid w:val="00E07C57"/>
    <w:rsid w:val="00E1045F"/>
    <w:rsid w:val="00E10BC0"/>
    <w:rsid w:val="00E1183F"/>
    <w:rsid w:val="00E11F1C"/>
    <w:rsid w:val="00E1310A"/>
    <w:rsid w:val="00E134CC"/>
    <w:rsid w:val="00E136A7"/>
    <w:rsid w:val="00E13DFB"/>
    <w:rsid w:val="00E1546B"/>
    <w:rsid w:val="00E15C36"/>
    <w:rsid w:val="00E2048F"/>
    <w:rsid w:val="00E20DA6"/>
    <w:rsid w:val="00E225B5"/>
    <w:rsid w:val="00E23267"/>
    <w:rsid w:val="00E240F6"/>
    <w:rsid w:val="00E24191"/>
    <w:rsid w:val="00E25383"/>
    <w:rsid w:val="00E25DB2"/>
    <w:rsid w:val="00E267EF"/>
    <w:rsid w:val="00E26EEA"/>
    <w:rsid w:val="00E2701B"/>
    <w:rsid w:val="00E2758E"/>
    <w:rsid w:val="00E279E0"/>
    <w:rsid w:val="00E27AC2"/>
    <w:rsid w:val="00E30A42"/>
    <w:rsid w:val="00E31728"/>
    <w:rsid w:val="00E33DAE"/>
    <w:rsid w:val="00E3445E"/>
    <w:rsid w:val="00E34AEC"/>
    <w:rsid w:val="00E352FA"/>
    <w:rsid w:val="00E3715B"/>
    <w:rsid w:val="00E4012E"/>
    <w:rsid w:val="00E41FB9"/>
    <w:rsid w:val="00E421D3"/>
    <w:rsid w:val="00E43292"/>
    <w:rsid w:val="00E4387B"/>
    <w:rsid w:val="00E43B7D"/>
    <w:rsid w:val="00E4412D"/>
    <w:rsid w:val="00E45005"/>
    <w:rsid w:val="00E45E4C"/>
    <w:rsid w:val="00E45E6B"/>
    <w:rsid w:val="00E472EC"/>
    <w:rsid w:val="00E47B7B"/>
    <w:rsid w:val="00E5110D"/>
    <w:rsid w:val="00E5225E"/>
    <w:rsid w:val="00E55BA1"/>
    <w:rsid w:val="00E5668F"/>
    <w:rsid w:val="00E56F27"/>
    <w:rsid w:val="00E60420"/>
    <w:rsid w:val="00E664CD"/>
    <w:rsid w:val="00E67665"/>
    <w:rsid w:val="00E67C93"/>
    <w:rsid w:val="00E70F23"/>
    <w:rsid w:val="00E76570"/>
    <w:rsid w:val="00E77ACA"/>
    <w:rsid w:val="00E81721"/>
    <w:rsid w:val="00E828A7"/>
    <w:rsid w:val="00E832D6"/>
    <w:rsid w:val="00E83F12"/>
    <w:rsid w:val="00E8480C"/>
    <w:rsid w:val="00E8481F"/>
    <w:rsid w:val="00E8585D"/>
    <w:rsid w:val="00E868DB"/>
    <w:rsid w:val="00E86FC7"/>
    <w:rsid w:val="00E87D9C"/>
    <w:rsid w:val="00E92043"/>
    <w:rsid w:val="00E92BDD"/>
    <w:rsid w:val="00E93F0E"/>
    <w:rsid w:val="00E94CCE"/>
    <w:rsid w:val="00E94CDA"/>
    <w:rsid w:val="00E977EF"/>
    <w:rsid w:val="00EA286E"/>
    <w:rsid w:val="00EA357D"/>
    <w:rsid w:val="00EA3F50"/>
    <w:rsid w:val="00EA4125"/>
    <w:rsid w:val="00EA44F6"/>
    <w:rsid w:val="00EA4FFB"/>
    <w:rsid w:val="00EA53D5"/>
    <w:rsid w:val="00EA58D2"/>
    <w:rsid w:val="00EA5C42"/>
    <w:rsid w:val="00EA6728"/>
    <w:rsid w:val="00EA6EE1"/>
    <w:rsid w:val="00EA744E"/>
    <w:rsid w:val="00EB0076"/>
    <w:rsid w:val="00EB1133"/>
    <w:rsid w:val="00EB1BD7"/>
    <w:rsid w:val="00EB1C64"/>
    <w:rsid w:val="00EB4767"/>
    <w:rsid w:val="00EB5623"/>
    <w:rsid w:val="00EC02FB"/>
    <w:rsid w:val="00EC186F"/>
    <w:rsid w:val="00EC1C14"/>
    <w:rsid w:val="00EC1D71"/>
    <w:rsid w:val="00EC1E24"/>
    <w:rsid w:val="00EC2DD5"/>
    <w:rsid w:val="00EC3BA6"/>
    <w:rsid w:val="00EC3E43"/>
    <w:rsid w:val="00EC3FA4"/>
    <w:rsid w:val="00EC4987"/>
    <w:rsid w:val="00EC4FA2"/>
    <w:rsid w:val="00EC576E"/>
    <w:rsid w:val="00EC5CED"/>
    <w:rsid w:val="00ED025B"/>
    <w:rsid w:val="00ED2DC8"/>
    <w:rsid w:val="00ED345D"/>
    <w:rsid w:val="00ED7E84"/>
    <w:rsid w:val="00EE1049"/>
    <w:rsid w:val="00EE2A2C"/>
    <w:rsid w:val="00EE42B3"/>
    <w:rsid w:val="00EE4E1B"/>
    <w:rsid w:val="00EF007A"/>
    <w:rsid w:val="00EF065F"/>
    <w:rsid w:val="00EF1D70"/>
    <w:rsid w:val="00EF2655"/>
    <w:rsid w:val="00EF2786"/>
    <w:rsid w:val="00EF3A87"/>
    <w:rsid w:val="00EF49D0"/>
    <w:rsid w:val="00EF4C72"/>
    <w:rsid w:val="00EF4DC3"/>
    <w:rsid w:val="00EF5C44"/>
    <w:rsid w:val="00EF678D"/>
    <w:rsid w:val="00EF70A6"/>
    <w:rsid w:val="00EF736B"/>
    <w:rsid w:val="00F003C6"/>
    <w:rsid w:val="00F01B11"/>
    <w:rsid w:val="00F01BB6"/>
    <w:rsid w:val="00F021FB"/>
    <w:rsid w:val="00F0296F"/>
    <w:rsid w:val="00F03125"/>
    <w:rsid w:val="00F0428A"/>
    <w:rsid w:val="00F0646C"/>
    <w:rsid w:val="00F064F7"/>
    <w:rsid w:val="00F06721"/>
    <w:rsid w:val="00F06770"/>
    <w:rsid w:val="00F073E4"/>
    <w:rsid w:val="00F075BF"/>
    <w:rsid w:val="00F07942"/>
    <w:rsid w:val="00F1026F"/>
    <w:rsid w:val="00F11672"/>
    <w:rsid w:val="00F11A4C"/>
    <w:rsid w:val="00F13093"/>
    <w:rsid w:val="00F138A4"/>
    <w:rsid w:val="00F13A23"/>
    <w:rsid w:val="00F147A7"/>
    <w:rsid w:val="00F15C53"/>
    <w:rsid w:val="00F16198"/>
    <w:rsid w:val="00F16387"/>
    <w:rsid w:val="00F16908"/>
    <w:rsid w:val="00F17867"/>
    <w:rsid w:val="00F22B63"/>
    <w:rsid w:val="00F24244"/>
    <w:rsid w:val="00F245CA"/>
    <w:rsid w:val="00F25161"/>
    <w:rsid w:val="00F25790"/>
    <w:rsid w:val="00F2690A"/>
    <w:rsid w:val="00F2695C"/>
    <w:rsid w:val="00F26F85"/>
    <w:rsid w:val="00F27516"/>
    <w:rsid w:val="00F325D5"/>
    <w:rsid w:val="00F3640F"/>
    <w:rsid w:val="00F36A91"/>
    <w:rsid w:val="00F41516"/>
    <w:rsid w:val="00F41A7D"/>
    <w:rsid w:val="00F427F1"/>
    <w:rsid w:val="00F45826"/>
    <w:rsid w:val="00F45DD3"/>
    <w:rsid w:val="00F46766"/>
    <w:rsid w:val="00F47E29"/>
    <w:rsid w:val="00F50431"/>
    <w:rsid w:val="00F510C7"/>
    <w:rsid w:val="00F51972"/>
    <w:rsid w:val="00F53EA1"/>
    <w:rsid w:val="00F56C6D"/>
    <w:rsid w:val="00F61DBE"/>
    <w:rsid w:val="00F62E40"/>
    <w:rsid w:val="00F63BED"/>
    <w:rsid w:val="00F6440A"/>
    <w:rsid w:val="00F6549C"/>
    <w:rsid w:val="00F657A5"/>
    <w:rsid w:val="00F7083D"/>
    <w:rsid w:val="00F70F4C"/>
    <w:rsid w:val="00F71A12"/>
    <w:rsid w:val="00F71FDD"/>
    <w:rsid w:val="00F72C9B"/>
    <w:rsid w:val="00F7335B"/>
    <w:rsid w:val="00F74B50"/>
    <w:rsid w:val="00F81525"/>
    <w:rsid w:val="00F82107"/>
    <w:rsid w:val="00F831EE"/>
    <w:rsid w:val="00F8383F"/>
    <w:rsid w:val="00F85F04"/>
    <w:rsid w:val="00F867A9"/>
    <w:rsid w:val="00F90E83"/>
    <w:rsid w:val="00F91024"/>
    <w:rsid w:val="00F91639"/>
    <w:rsid w:val="00F92969"/>
    <w:rsid w:val="00F9363B"/>
    <w:rsid w:val="00F93E81"/>
    <w:rsid w:val="00F96E9F"/>
    <w:rsid w:val="00FA292F"/>
    <w:rsid w:val="00FA2D91"/>
    <w:rsid w:val="00FA3CFD"/>
    <w:rsid w:val="00FA460E"/>
    <w:rsid w:val="00FA4E12"/>
    <w:rsid w:val="00FA7704"/>
    <w:rsid w:val="00FB097F"/>
    <w:rsid w:val="00FB1A47"/>
    <w:rsid w:val="00FB1BF5"/>
    <w:rsid w:val="00FB215A"/>
    <w:rsid w:val="00FB3B76"/>
    <w:rsid w:val="00FB4A8B"/>
    <w:rsid w:val="00FB5FB6"/>
    <w:rsid w:val="00FB771B"/>
    <w:rsid w:val="00FC092F"/>
    <w:rsid w:val="00FC1881"/>
    <w:rsid w:val="00FC3440"/>
    <w:rsid w:val="00FC3532"/>
    <w:rsid w:val="00FC4CC9"/>
    <w:rsid w:val="00FC7C7D"/>
    <w:rsid w:val="00FC7C8F"/>
    <w:rsid w:val="00FC7FE1"/>
    <w:rsid w:val="00FD2E5F"/>
    <w:rsid w:val="00FD35AD"/>
    <w:rsid w:val="00FD3B18"/>
    <w:rsid w:val="00FD4400"/>
    <w:rsid w:val="00FD54F2"/>
    <w:rsid w:val="00FD6853"/>
    <w:rsid w:val="00FE3B9C"/>
    <w:rsid w:val="00FE499F"/>
    <w:rsid w:val="00FE602D"/>
    <w:rsid w:val="00FE76C1"/>
    <w:rsid w:val="00FE7D8A"/>
    <w:rsid w:val="00FF07D7"/>
    <w:rsid w:val="00FF1397"/>
    <w:rsid w:val="00FF1573"/>
    <w:rsid w:val="00FF37EA"/>
    <w:rsid w:val="00FF3C7E"/>
    <w:rsid w:val="00FF4E0E"/>
    <w:rsid w:val="00FF4F8B"/>
    <w:rsid w:val="00FF67B9"/>
    <w:rsid w:val="00FF733D"/>
    <w:rsid w:val="0100553C"/>
    <w:rsid w:val="010A40EA"/>
    <w:rsid w:val="01136803"/>
    <w:rsid w:val="01157D76"/>
    <w:rsid w:val="014A2DD9"/>
    <w:rsid w:val="015B1E46"/>
    <w:rsid w:val="016F79AF"/>
    <w:rsid w:val="01752A4F"/>
    <w:rsid w:val="019C5C64"/>
    <w:rsid w:val="019F3443"/>
    <w:rsid w:val="01B77F31"/>
    <w:rsid w:val="01C300ED"/>
    <w:rsid w:val="01D8634E"/>
    <w:rsid w:val="01EB2951"/>
    <w:rsid w:val="01FC0CD7"/>
    <w:rsid w:val="02462567"/>
    <w:rsid w:val="02592CCA"/>
    <w:rsid w:val="025A6580"/>
    <w:rsid w:val="02B11978"/>
    <w:rsid w:val="02B16760"/>
    <w:rsid w:val="02F60C03"/>
    <w:rsid w:val="02FF5E45"/>
    <w:rsid w:val="0310523A"/>
    <w:rsid w:val="03331F14"/>
    <w:rsid w:val="03A0703A"/>
    <w:rsid w:val="03C377B9"/>
    <w:rsid w:val="03EA2EFC"/>
    <w:rsid w:val="0423034B"/>
    <w:rsid w:val="043A3CC9"/>
    <w:rsid w:val="045D44FB"/>
    <w:rsid w:val="046046C1"/>
    <w:rsid w:val="047D562B"/>
    <w:rsid w:val="04855157"/>
    <w:rsid w:val="04864953"/>
    <w:rsid w:val="048877E1"/>
    <w:rsid w:val="048E0186"/>
    <w:rsid w:val="04A736B2"/>
    <w:rsid w:val="04B5187B"/>
    <w:rsid w:val="04D83D29"/>
    <w:rsid w:val="05096C0D"/>
    <w:rsid w:val="05167356"/>
    <w:rsid w:val="0517222E"/>
    <w:rsid w:val="0519537F"/>
    <w:rsid w:val="05436272"/>
    <w:rsid w:val="05476827"/>
    <w:rsid w:val="056D4B55"/>
    <w:rsid w:val="05754C01"/>
    <w:rsid w:val="05794860"/>
    <w:rsid w:val="057F6DC9"/>
    <w:rsid w:val="0582459C"/>
    <w:rsid w:val="05855957"/>
    <w:rsid w:val="059F5981"/>
    <w:rsid w:val="05AE63B6"/>
    <w:rsid w:val="05D636BB"/>
    <w:rsid w:val="05D74688"/>
    <w:rsid w:val="05DB3467"/>
    <w:rsid w:val="05E600D7"/>
    <w:rsid w:val="05EC5B44"/>
    <w:rsid w:val="05FB615F"/>
    <w:rsid w:val="063A119C"/>
    <w:rsid w:val="0641277E"/>
    <w:rsid w:val="0646317A"/>
    <w:rsid w:val="06607ECA"/>
    <w:rsid w:val="06796780"/>
    <w:rsid w:val="06851FBC"/>
    <w:rsid w:val="068E0F51"/>
    <w:rsid w:val="06980F38"/>
    <w:rsid w:val="069C5CE8"/>
    <w:rsid w:val="069D325E"/>
    <w:rsid w:val="06A422CD"/>
    <w:rsid w:val="06C434F7"/>
    <w:rsid w:val="06C9422E"/>
    <w:rsid w:val="071469E8"/>
    <w:rsid w:val="071A1B34"/>
    <w:rsid w:val="071E5C9D"/>
    <w:rsid w:val="07312B7E"/>
    <w:rsid w:val="075C602E"/>
    <w:rsid w:val="075C7020"/>
    <w:rsid w:val="078017DE"/>
    <w:rsid w:val="078229DC"/>
    <w:rsid w:val="080336AD"/>
    <w:rsid w:val="08131C18"/>
    <w:rsid w:val="08430DBD"/>
    <w:rsid w:val="086B1627"/>
    <w:rsid w:val="088C017B"/>
    <w:rsid w:val="08931841"/>
    <w:rsid w:val="08AA7FC6"/>
    <w:rsid w:val="08AC5978"/>
    <w:rsid w:val="08EC2915"/>
    <w:rsid w:val="08EF6636"/>
    <w:rsid w:val="090F58EE"/>
    <w:rsid w:val="09186652"/>
    <w:rsid w:val="092022B5"/>
    <w:rsid w:val="092C5512"/>
    <w:rsid w:val="092F3161"/>
    <w:rsid w:val="0940138E"/>
    <w:rsid w:val="096A6B5F"/>
    <w:rsid w:val="096B1725"/>
    <w:rsid w:val="098D7D07"/>
    <w:rsid w:val="0990755E"/>
    <w:rsid w:val="09A947EA"/>
    <w:rsid w:val="09B90184"/>
    <w:rsid w:val="0A0105B9"/>
    <w:rsid w:val="0A112734"/>
    <w:rsid w:val="0A1C187F"/>
    <w:rsid w:val="0A247833"/>
    <w:rsid w:val="0A3672D1"/>
    <w:rsid w:val="0A374116"/>
    <w:rsid w:val="0A391BAF"/>
    <w:rsid w:val="0A5847B8"/>
    <w:rsid w:val="0AA24882"/>
    <w:rsid w:val="0AA92958"/>
    <w:rsid w:val="0AAC4AC0"/>
    <w:rsid w:val="0ACC7B15"/>
    <w:rsid w:val="0AD11AFD"/>
    <w:rsid w:val="0AEC727C"/>
    <w:rsid w:val="0B183067"/>
    <w:rsid w:val="0B243BD1"/>
    <w:rsid w:val="0B3271DD"/>
    <w:rsid w:val="0B3F3452"/>
    <w:rsid w:val="0B696939"/>
    <w:rsid w:val="0B7E67EB"/>
    <w:rsid w:val="0B8415DD"/>
    <w:rsid w:val="0BAA3B0B"/>
    <w:rsid w:val="0BAE5424"/>
    <w:rsid w:val="0BAE632D"/>
    <w:rsid w:val="0BBB7935"/>
    <w:rsid w:val="0BC60BC8"/>
    <w:rsid w:val="0BC670DC"/>
    <w:rsid w:val="0BDF58DB"/>
    <w:rsid w:val="0BE06BBE"/>
    <w:rsid w:val="0C065D17"/>
    <w:rsid w:val="0C156C22"/>
    <w:rsid w:val="0C165A64"/>
    <w:rsid w:val="0C363BBB"/>
    <w:rsid w:val="0C3E5662"/>
    <w:rsid w:val="0C4161AC"/>
    <w:rsid w:val="0C4E7C47"/>
    <w:rsid w:val="0C5B5DE8"/>
    <w:rsid w:val="0C6B6317"/>
    <w:rsid w:val="0C7A3F96"/>
    <w:rsid w:val="0C9868DA"/>
    <w:rsid w:val="0CEC47C3"/>
    <w:rsid w:val="0CFB255C"/>
    <w:rsid w:val="0D07311C"/>
    <w:rsid w:val="0D0D57A7"/>
    <w:rsid w:val="0D201E78"/>
    <w:rsid w:val="0D2731F2"/>
    <w:rsid w:val="0D721847"/>
    <w:rsid w:val="0D7B2EA8"/>
    <w:rsid w:val="0DB9520E"/>
    <w:rsid w:val="0DBD709A"/>
    <w:rsid w:val="0DD8176C"/>
    <w:rsid w:val="0DDA3736"/>
    <w:rsid w:val="0DF85BFA"/>
    <w:rsid w:val="0DFD1493"/>
    <w:rsid w:val="0DFF4F4B"/>
    <w:rsid w:val="0E030813"/>
    <w:rsid w:val="0E0C7E3C"/>
    <w:rsid w:val="0E245540"/>
    <w:rsid w:val="0E3460A4"/>
    <w:rsid w:val="0E5822CF"/>
    <w:rsid w:val="0ED06495"/>
    <w:rsid w:val="0ED31D6D"/>
    <w:rsid w:val="0F005E52"/>
    <w:rsid w:val="0F07437A"/>
    <w:rsid w:val="0F167D68"/>
    <w:rsid w:val="0F1E36C4"/>
    <w:rsid w:val="0F32768C"/>
    <w:rsid w:val="0F8668FC"/>
    <w:rsid w:val="0F8B4D5D"/>
    <w:rsid w:val="0F9D2A2E"/>
    <w:rsid w:val="0FB83CF7"/>
    <w:rsid w:val="0FBE7AE4"/>
    <w:rsid w:val="0FD26A35"/>
    <w:rsid w:val="0FF33223"/>
    <w:rsid w:val="10032A27"/>
    <w:rsid w:val="10046AE7"/>
    <w:rsid w:val="1013147E"/>
    <w:rsid w:val="10490124"/>
    <w:rsid w:val="104A2ADF"/>
    <w:rsid w:val="10514820"/>
    <w:rsid w:val="10537FD8"/>
    <w:rsid w:val="105B3FF6"/>
    <w:rsid w:val="10703EDE"/>
    <w:rsid w:val="107C671B"/>
    <w:rsid w:val="109A2E61"/>
    <w:rsid w:val="10A5627E"/>
    <w:rsid w:val="10BC7241"/>
    <w:rsid w:val="10DE5489"/>
    <w:rsid w:val="10E53876"/>
    <w:rsid w:val="111C099E"/>
    <w:rsid w:val="11376CCA"/>
    <w:rsid w:val="11650F0A"/>
    <w:rsid w:val="116960B5"/>
    <w:rsid w:val="11741E47"/>
    <w:rsid w:val="11976BFB"/>
    <w:rsid w:val="11A81CDF"/>
    <w:rsid w:val="11A877CE"/>
    <w:rsid w:val="11B2449C"/>
    <w:rsid w:val="11B80C75"/>
    <w:rsid w:val="11EE3B58"/>
    <w:rsid w:val="120247B9"/>
    <w:rsid w:val="1203379A"/>
    <w:rsid w:val="12360648"/>
    <w:rsid w:val="123862EF"/>
    <w:rsid w:val="12463C8B"/>
    <w:rsid w:val="1255782F"/>
    <w:rsid w:val="127B6AFC"/>
    <w:rsid w:val="128722C2"/>
    <w:rsid w:val="1299596E"/>
    <w:rsid w:val="12A00807"/>
    <w:rsid w:val="12A63908"/>
    <w:rsid w:val="12C15E60"/>
    <w:rsid w:val="12C4006D"/>
    <w:rsid w:val="12C61972"/>
    <w:rsid w:val="12C82205"/>
    <w:rsid w:val="12DC585B"/>
    <w:rsid w:val="12E241CA"/>
    <w:rsid w:val="13136F44"/>
    <w:rsid w:val="13140A84"/>
    <w:rsid w:val="13386F35"/>
    <w:rsid w:val="133E4172"/>
    <w:rsid w:val="13806507"/>
    <w:rsid w:val="138242C1"/>
    <w:rsid w:val="138D1844"/>
    <w:rsid w:val="1399780D"/>
    <w:rsid w:val="139C46D5"/>
    <w:rsid w:val="13C137B4"/>
    <w:rsid w:val="13C60233"/>
    <w:rsid w:val="13D70261"/>
    <w:rsid w:val="13D74D17"/>
    <w:rsid w:val="13E77734"/>
    <w:rsid w:val="13F56BD4"/>
    <w:rsid w:val="13F71DBE"/>
    <w:rsid w:val="140970A8"/>
    <w:rsid w:val="142007B3"/>
    <w:rsid w:val="14214815"/>
    <w:rsid w:val="14263231"/>
    <w:rsid w:val="142D74FF"/>
    <w:rsid w:val="143E0542"/>
    <w:rsid w:val="144968D3"/>
    <w:rsid w:val="14573075"/>
    <w:rsid w:val="14690981"/>
    <w:rsid w:val="147E553C"/>
    <w:rsid w:val="149B292C"/>
    <w:rsid w:val="149B30C3"/>
    <w:rsid w:val="14BB3346"/>
    <w:rsid w:val="14C42B1C"/>
    <w:rsid w:val="14C921EB"/>
    <w:rsid w:val="150B7900"/>
    <w:rsid w:val="155142DE"/>
    <w:rsid w:val="155A5289"/>
    <w:rsid w:val="15643BA8"/>
    <w:rsid w:val="156F75AE"/>
    <w:rsid w:val="15AC30B6"/>
    <w:rsid w:val="15E72D7E"/>
    <w:rsid w:val="160244DF"/>
    <w:rsid w:val="160A65AC"/>
    <w:rsid w:val="162D05E7"/>
    <w:rsid w:val="162D3220"/>
    <w:rsid w:val="163D6566"/>
    <w:rsid w:val="16427832"/>
    <w:rsid w:val="167C7717"/>
    <w:rsid w:val="16936E8E"/>
    <w:rsid w:val="169D0DE5"/>
    <w:rsid w:val="16A1108C"/>
    <w:rsid w:val="16D60A6A"/>
    <w:rsid w:val="16F25FF5"/>
    <w:rsid w:val="17117110"/>
    <w:rsid w:val="171C2EF9"/>
    <w:rsid w:val="172613E2"/>
    <w:rsid w:val="17297152"/>
    <w:rsid w:val="17393F5D"/>
    <w:rsid w:val="176277B7"/>
    <w:rsid w:val="17677174"/>
    <w:rsid w:val="177E791B"/>
    <w:rsid w:val="179328CC"/>
    <w:rsid w:val="179E4A77"/>
    <w:rsid w:val="17B772B6"/>
    <w:rsid w:val="17CE3B40"/>
    <w:rsid w:val="17D40875"/>
    <w:rsid w:val="17D963FD"/>
    <w:rsid w:val="17DC41CC"/>
    <w:rsid w:val="17E30EC2"/>
    <w:rsid w:val="17EF0CD3"/>
    <w:rsid w:val="17F4515B"/>
    <w:rsid w:val="18044140"/>
    <w:rsid w:val="18235CAA"/>
    <w:rsid w:val="183C1139"/>
    <w:rsid w:val="185E3B22"/>
    <w:rsid w:val="18684CF0"/>
    <w:rsid w:val="187B5D6A"/>
    <w:rsid w:val="18A031D7"/>
    <w:rsid w:val="18F03CFD"/>
    <w:rsid w:val="19165CF7"/>
    <w:rsid w:val="19187ABE"/>
    <w:rsid w:val="1931674C"/>
    <w:rsid w:val="193D1A70"/>
    <w:rsid w:val="194C4DB4"/>
    <w:rsid w:val="195351E1"/>
    <w:rsid w:val="195A2F30"/>
    <w:rsid w:val="1968609A"/>
    <w:rsid w:val="197763A3"/>
    <w:rsid w:val="198854A2"/>
    <w:rsid w:val="19AC0CB4"/>
    <w:rsid w:val="19BC2666"/>
    <w:rsid w:val="19C77EA2"/>
    <w:rsid w:val="19C83DDC"/>
    <w:rsid w:val="1A1A2656"/>
    <w:rsid w:val="1A35310B"/>
    <w:rsid w:val="1A5A5C4B"/>
    <w:rsid w:val="1A6A5711"/>
    <w:rsid w:val="1A6D0A09"/>
    <w:rsid w:val="1A6D648E"/>
    <w:rsid w:val="1A6E4B66"/>
    <w:rsid w:val="1A717929"/>
    <w:rsid w:val="1A762212"/>
    <w:rsid w:val="1AA14C2C"/>
    <w:rsid w:val="1AA9207E"/>
    <w:rsid w:val="1AB601E2"/>
    <w:rsid w:val="1ABB045F"/>
    <w:rsid w:val="1ACA4F12"/>
    <w:rsid w:val="1B1D3B7B"/>
    <w:rsid w:val="1B2814DC"/>
    <w:rsid w:val="1B4B18E9"/>
    <w:rsid w:val="1B857C1A"/>
    <w:rsid w:val="1B8D1899"/>
    <w:rsid w:val="1BB52310"/>
    <w:rsid w:val="1BC16036"/>
    <w:rsid w:val="1BD40C70"/>
    <w:rsid w:val="1BD6756F"/>
    <w:rsid w:val="1BDF0ACA"/>
    <w:rsid w:val="1BEC49DB"/>
    <w:rsid w:val="1C104633"/>
    <w:rsid w:val="1C120FAF"/>
    <w:rsid w:val="1C205598"/>
    <w:rsid w:val="1C255289"/>
    <w:rsid w:val="1C404C37"/>
    <w:rsid w:val="1C750B0C"/>
    <w:rsid w:val="1C8E6511"/>
    <w:rsid w:val="1CA31F8B"/>
    <w:rsid w:val="1CD31D16"/>
    <w:rsid w:val="1CF835BB"/>
    <w:rsid w:val="1CFA299A"/>
    <w:rsid w:val="1D3366D5"/>
    <w:rsid w:val="1D3B6F0E"/>
    <w:rsid w:val="1D72359A"/>
    <w:rsid w:val="1D792624"/>
    <w:rsid w:val="1DA63C54"/>
    <w:rsid w:val="1DBD04DA"/>
    <w:rsid w:val="1DC5322E"/>
    <w:rsid w:val="1DF11541"/>
    <w:rsid w:val="1E1E02EF"/>
    <w:rsid w:val="1E336318"/>
    <w:rsid w:val="1E5B1377"/>
    <w:rsid w:val="1E5C3023"/>
    <w:rsid w:val="1E65370C"/>
    <w:rsid w:val="1E857F22"/>
    <w:rsid w:val="1E8822FB"/>
    <w:rsid w:val="1E9F430C"/>
    <w:rsid w:val="1EA1221E"/>
    <w:rsid w:val="1EA44CEB"/>
    <w:rsid w:val="1EBE3522"/>
    <w:rsid w:val="1EFC3BAF"/>
    <w:rsid w:val="1F176598"/>
    <w:rsid w:val="1F201058"/>
    <w:rsid w:val="1F26058A"/>
    <w:rsid w:val="1F2A4D5E"/>
    <w:rsid w:val="1F353C0A"/>
    <w:rsid w:val="1F417171"/>
    <w:rsid w:val="1F563EA7"/>
    <w:rsid w:val="1F572509"/>
    <w:rsid w:val="1F616606"/>
    <w:rsid w:val="1F706952"/>
    <w:rsid w:val="1F766B62"/>
    <w:rsid w:val="1F933DAA"/>
    <w:rsid w:val="1FAA4D18"/>
    <w:rsid w:val="1FB17147"/>
    <w:rsid w:val="1FB760ED"/>
    <w:rsid w:val="1FB862A6"/>
    <w:rsid w:val="1FD375F1"/>
    <w:rsid w:val="1FD63C3F"/>
    <w:rsid w:val="1FF31A83"/>
    <w:rsid w:val="1FF539F1"/>
    <w:rsid w:val="201628CE"/>
    <w:rsid w:val="20637AC1"/>
    <w:rsid w:val="207577EE"/>
    <w:rsid w:val="208D38F2"/>
    <w:rsid w:val="208E34CC"/>
    <w:rsid w:val="209661C2"/>
    <w:rsid w:val="209F4517"/>
    <w:rsid w:val="20AC0BEB"/>
    <w:rsid w:val="20BB2F53"/>
    <w:rsid w:val="20C4199A"/>
    <w:rsid w:val="20CE0F4A"/>
    <w:rsid w:val="20EB1024"/>
    <w:rsid w:val="21075FBA"/>
    <w:rsid w:val="210A551C"/>
    <w:rsid w:val="210B3144"/>
    <w:rsid w:val="215A6747"/>
    <w:rsid w:val="21633224"/>
    <w:rsid w:val="21817DD4"/>
    <w:rsid w:val="21820804"/>
    <w:rsid w:val="219306A6"/>
    <w:rsid w:val="219C42D7"/>
    <w:rsid w:val="21DF4421"/>
    <w:rsid w:val="21E5753C"/>
    <w:rsid w:val="21FD4C23"/>
    <w:rsid w:val="22207C45"/>
    <w:rsid w:val="22574FFF"/>
    <w:rsid w:val="225E7707"/>
    <w:rsid w:val="2290527E"/>
    <w:rsid w:val="22A24F32"/>
    <w:rsid w:val="22A64967"/>
    <w:rsid w:val="22C11ADA"/>
    <w:rsid w:val="22D12BC7"/>
    <w:rsid w:val="22D1722D"/>
    <w:rsid w:val="22D71611"/>
    <w:rsid w:val="22E925A3"/>
    <w:rsid w:val="22F95FB5"/>
    <w:rsid w:val="22FD735D"/>
    <w:rsid w:val="23426ECA"/>
    <w:rsid w:val="235A4CA6"/>
    <w:rsid w:val="236A7E4F"/>
    <w:rsid w:val="236F35E7"/>
    <w:rsid w:val="23E241C0"/>
    <w:rsid w:val="23E41BD9"/>
    <w:rsid w:val="23F5677C"/>
    <w:rsid w:val="2406077D"/>
    <w:rsid w:val="24064F6A"/>
    <w:rsid w:val="240F662E"/>
    <w:rsid w:val="242C605E"/>
    <w:rsid w:val="24A37292"/>
    <w:rsid w:val="24B1643E"/>
    <w:rsid w:val="24F25311"/>
    <w:rsid w:val="2510626E"/>
    <w:rsid w:val="25182E37"/>
    <w:rsid w:val="25284817"/>
    <w:rsid w:val="2529704C"/>
    <w:rsid w:val="253215C5"/>
    <w:rsid w:val="2534692A"/>
    <w:rsid w:val="255D2052"/>
    <w:rsid w:val="257162D7"/>
    <w:rsid w:val="2573204F"/>
    <w:rsid w:val="258A1268"/>
    <w:rsid w:val="259C5586"/>
    <w:rsid w:val="25B07727"/>
    <w:rsid w:val="25BC160E"/>
    <w:rsid w:val="25D1584C"/>
    <w:rsid w:val="25E97868"/>
    <w:rsid w:val="260E7D22"/>
    <w:rsid w:val="261D5F6F"/>
    <w:rsid w:val="26217CFD"/>
    <w:rsid w:val="26514780"/>
    <w:rsid w:val="2683521B"/>
    <w:rsid w:val="26900040"/>
    <w:rsid w:val="26C1721D"/>
    <w:rsid w:val="26C3198C"/>
    <w:rsid w:val="26C6388C"/>
    <w:rsid w:val="26CB11CA"/>
    <w:rsid w:val="26EE0DB8"/>
    <w:rsid w:val="2734675E"/>
    <w:rsid w:val="274B5FA5"/>
    <w:rsid w:val="274D45A0"/>
    <w:rsid w:val="275505FF"/>
    <w:rsid w:val="275F557D"/>
    <w:rsid w:val="27613A13"/>
    <w:rsid w:val="27703619"/>
    <w:rsid w:val="27794D8F"/>
    <w:rsid w:val="278E3170"/>
    <w:rsid w:val="27A646DA"/>
    <w:rsid w:val="27A73717"/>
    <w:rsid w:val="27B924FC"/>
    <w:rsid w:val="27C97F3F"/>
    <w:rsid w:val="27E64BF3"/>
    <w:rsid w:val="27EE162B"/>
    <w:rsid w:val="27FA4082"/>
    <w:rsid w:val="28121145"/>
    <w:rsid w:val="2828418E"/>
    <w:rsid w:val="2834197C"/>
    <w:rsid w:val="28392D72"/>
    <w:rsid w:val="283F2A53"/>
    <w:rsid w:val="28633082"/>
    <w:rsid w:val="28723097"/>
    <w:rsid w:val="28797E4F"/>
    <w:rsid w:val="28857522"/>
    <w:rsid w:val="2888439A"/>
    <w:rsid w:val="28942549"/>
    <w:rsid w:val="28BC514D"/>
    <w:rsid w:val="28D3684E"/>
    <w:rsid w:val="28E165DC"/>
    <w:rsid w:val="28F416F8"/>
    <w:rsid w:val="29012402"/>
    <w:rsid w:val="291F445D"/>
    <w:rsid w:val="292C49EE"/>
    <w:rsid w:val="293A59EE"/>
    <w:rsid w:val="294B3FEB"/>
    <w:rsid w:val="295A6BB8"/>
    <w:rsid w:val="295F5274"/>
    <w:rsid w:val="29870D4C"/>
    <w:rsid w:val="299E43D8"/>
    <w:rsid w:val="29A31A6A"/>
    <w:rsid w:val="29B93EAB"/>
    <w:rsid w:val="29F762BB"/>
    <w:rsid w:val="2A034D29"/>
    <w:rsid w:val="2A166A58"/>
    <w:rsid w:val="2A1B2581"/>
    <w:rsid w:val="2A447EA8"/>
    <w:rsid w:val="2A4A28DC"/>
    <w:rsid w:val="2A814DAC"/>
    <w:rsid w:val="2A831E10"/>
    <w:rsid w:val="2A9D3266"/>
    <w:rsid w:val="2A9E3C83"/>
    <w:rsid w:val="2AA751B1"/>
    <w:rsid w:val="2AA9450A"/>
    <w:rsid w:val="2AAF1FC0"/>
    <w:rsid w:val="2AB05C1F"/>
    <w:rsid w:val="2AC25434"/>
    <w:rsid w:val="2AC37F66"/>
    <w:rsid w:val="2ACF6BCD"/>
    <w:rsid w:val="2AD44964"/>
    <w:rsid w:val="2ADA7DE7"/>
    <w:rsid w:val="2AEA2D75"/>
    <w:rsid w:val="2AF5589B"/>
    <w:rsid w:val="2B163BA8"/>
    <w:rsid w:val="2B1E22D5"/>
    <w:rsid w:val="2B5827A3"/>
    <w:rsid w:val="2B7E53E4"/>
    <w:rsid w:val="2B9E191F"/>
    <w:rsid w:val="2BBD0B4F"/>
    <w:rsid w:val="2BCF0790"/>
    <w:rsid w:val="2BD43DEA"/>
    <w:rsid w:val="2BDD4EF3"/>
    <w:rsid w:val="2BE558B3"/>
    <w:rsid w:val="2C0A478F"/>
    <w:rsid w:val="2C153E60"/>
    <w:rsid w:val="2C261F40"/>
    <w:rsid w:val="2C2B3683"/>
    <w:rsid w:val="2C41510F"/>
    <w:rsid w:val="2C6270DE"/>
    <w:rsid w:val="2C633AE6"/>
    <w:rsid w:val="2C6A0C3C"/>
    <w:rsid w:val="2C8450A8"/>
    <w:rsid w:val="2C8C11DD"/>
    <w:rsid w:val="2CDD482A"/>
    <w:rsid w:val="2CEC7043"/>
    <w:rsid w:val="2D0A65F3"/>
    <w:rsid w:val="2D5F56D2"/>
    <w:rsid w:val="2D985022"/>
    <w:rsid w:val="2D9853DD"/>
    <w:rsid w:val="2DB02873"/>
    <w:rsid w:val="2DB8647D"/>
    <w:rsid w:val="2DC36DE5"/>
    <w:rsid w:val="2DE053E2"/>
    <w:rsid w:val="2DFC0965"/>
    <w:rsid w:val="2DFE26D1"/>
    <w:rsid w:val="2DFE35CF"/>
    <w:rsid w:val="2E1A69FE"/>
    <w:rsid w:val="2E402F11"/>
    <w:rsid w:val="2E4D4ACB"/>
    <w:rsid w:val="2E625F71"/>
    <w:rsid w:val="2E6B420B"/>
    <w:rsid w:val="2E921355"/>
    <w:rsid w:val="2E977259"/>
    <w:rsid w:val="2E9C29F2"/>
    <w:rsid w:val="2EA50592"/>
    <w:rsid w:val="2EAA1AE4"/>
    <w:rsid w:val="2EAD31D8"/>
    <w:rsid w:val="2EB82C00"/>
    <w:rsid w:val="2EC22DD3"/>
    <w:rsid w:val="2ED344F5"/>
    <w:rsid w:val="2EE1150A"/>
    <w:rsid w:val="2F630931"/>
    <w:rsid w:val="2F6F1A04"/>
    <w:rsid w:val="2F6F1AD9"/>
    <w:rsid w:val="2F7A1D56"/>
    <w:rsid w:val="2F9274FF"/>
    <w:rsid w:val="2F946365"/>
    <w:rsid w:val="2FA8676C"/>
    <w:rsid w:val="2FB20E85"/>
    <w:rsid w:val="2FC01FE3"/>
    <w:rsid w:val="2FCC0A00"/>
    <w:rsid w:val="2FD7548C"/>
    <w:rsid w:val="2FE3291D"/>
    <w:rsid w:val="2FFC43C7"/>
    <w:rsid w:val="30097699"/>
    <w:rsid w:val="301603D1"/>
    <w:rsid w:val="30246DD6"/>
    <w:rsid w:val="30393847"/>
    <w:rsid w:val="30467282"/>
    <w:rsid w:val="30771F2F"/>
    <w:rsid w:val="30912C3D"/>
    <w:rsid w:val="30BE08E1"/>
    <w:rsid w:val="30F62275"/>
    <w:rsid w:val="310B501A"/>
    <w:rsid w:val="3110428C"/>
    <w:rsid w:val="3112366A"/>
    <w:rsid w:val="31262ECF"/>
    <w:rsid w:val="313A2A92"/>
    <w:rsid w:val="314F17F5"/>
    <w:rsid w:val="315C608D"/>
    <w:rsid w:val="317453BC"/>
    <w:rsid w:val="31936CEB"/>
    <w:rsid w:val="319B29F2"/>
    <w:rsid w:val="31B77767"/>
    <w:rsid w:val="32113C2C"/>
    <w:rsid w:val="321B6090"/>
    <w:rsid w:val="32200849"/>
    <w:rsid w:val="32246D87"/>
    <w:rsid w:val="323C050C"/>
    <w:rsid w:val="323E1E84"/>
    <w:rsid w:val="325F18EA"/>
    <w:rsid w:val="326E106F"/>
    <w:rsid w:val="32787C3D"/>
    <w:rsid w:val="327C756B"/>
    <w:rsid w:val="327E1045"/>
    <w:rsid w:val="328D78CF"/>
    <w:rsid w:val="32926580"/>
    <w:rsid w:val="32B62500"/>
    <w:rsid w:val="32BE7405"/>
    <w:rsid w:val="32E26B9B"/>
    <w:rsid w:val="3353536D"/>
    <w:rsid w:val="33571450"/>
    <w:rsid w:val="3383165C"/>
    <w:rsid w:val="339C6917"/>
    <w:rsid w:val="339E6EDA"/>
    <w:rsid w:val="33A2497B"/>
    <w:rsid w:val="33AB50A9"/>
    <w:rsid w:val="33B35541"/>
    <w:rsid w:val="33C5616B"/>
    <w:rsid w:val="33C6368C"/>
    <w:rsid w:val="33E70DCF"/>
    <w:rsid w:val="33ED56C2"/>
    <w:rsid w:val="340223B2"/>
    <w:rsid w:val="342A3D2D"/>
    <w:rsid w:val="342B17CD"/>
    <w:rsid w:val="34374155"/>
    <w:rsid w:val="34556473"/>
    <w:rsid w:val="345C39F7"/>
    <w:rsid w:val="347429A7"/>
    <w:rsid w:val="34817FDB"/>
    <w:rsid w:val="34A934DE"/>
    <w:rsid w:val="34B1049E"/>
    <w:rsid w:val="34CE1A9F"/>
    <w:rsid w:val="34D325A1"/>
    <w:rsid w:val="34EA4438"/>
    <w:rsid w:val="35242D79"/>
    <w:rsid w:val="352863EF"/>
    <w:rsid w:val="353820E0"/>
    <w:rsid w:val="356B2D42"/>
    <w:rsid w:val="359572D0"/>
    <w:rsid w:val="35B03C10"/>
    <w:rsid w:val="35BB4412"/>
    <w:rsid w:val="35DC016C"/>
    <w:rsid w:val="361B79A8"/>
    <w:rsid w:val="3630302B"/>
    <w:rsid w:val="36594165"/>
    <w:rsid w:val="36784963"/>
    <w:rsid w:val="3683687F"/>
    <w:rsid w:val="3695459B"/>
    <w:rsid w:val="36BB5604"/>
    <w:rsid w:val="36DE5DD1"/>
    <w:rsid w:val="36E26A78"/>
    <w:rsid w:val="36EF5DD3"/>
    <w:rsid w:val="36F124CE"/>
    <w:rsid w:val="36F90A3C"/>
    <w:rsid w:val="37036FAF"/>
    <w:rsid w:val="3709137B"/>
    <w:rsid w:val="37304BB8"/>
    <w:rsid w:val="375738D2"/>
    <w:rsid w:val="37920A5A"/>
    <w:rsid w:val="37985457"/>
    <w:rsid w:val="379B46BC"/>
    <w:rsid w:val="37AA071B"/>
    <w:rsid w:val="37C05258"/>
    <w:rsid w:val="37CB5C57"/>
    <w:rsid w:val="37D57125"/>
    <w:rsid w:val="37DB68CE"/>
    <w:rsid w:val="37DD1064"/>
    <w:rsid w:val="37F7266B"/>
    <w:rsid w:val="37FF30FF"/>
    <w:rsid w:val="38240114"/>
    <w:rsid w:val="387717EC"/>
    <w:rsid w:val="38777FB4"/>
    <w:rsid w:val="387C024A"/>
    <w:rsid w:val="389C791D"/>
    <w:rsid w:val="38C06331"/>
    <w:rsid w:val="38D44413"/>
    <w:rsid w:val="38FD3990"/>
    <w:rsid w:val="39165E4B"/>
    <w:rsid w:val="39270D60"/>
    <w:rsid w:val="39565C63"/>
    <w:rsid w:val="398F4730"/>
    <w:rsid w:val="39912147"/>
    <w:rsid w:val="39B522B8"/>
    <w:rsid w:val="39D25277"/>
    <w:rsid w:val="39D84193"/>
    <w:rsid w:val="39FC79A6"/>
    <w:rsid w:val="3A0B5EB8"/>
    <w:rsid w:val="3A0F4D56"/>
    <w:rsid w:val="3A224C58"/>
    <w:rsid w:val="3A2E38E1"/>
    <w:rsid w:val="3A320686"/>
    <w:rsid w:val="3A3C5CF8"/>
    <w:rsid w:val="3A4713F1"/>
    <w:rsid w:val="3A615288"/>
    <w:rsid w:val="3A6303F8"/>
    <w:rsid w:val="3A8744A4"/>
    <w:rsid w:val="3AA5540C"/>
    <w:rsid w:val="3ACE42A9"/>
    <w:rsid w:val="3AE0388B"/>
    <w:rsid w:val="3AE657AF"/>
    <w:rsid w:val="3AED56DC"/>
    <w:rsid w:val="3AEF55AA"/>
    <w:rsid w:val="3B09400D"/>
    <w:rsid w:val="3B1D02AA"/>
    <w:rsid w:val="3B59672E"/>
    <w:rsid w:val="3B806E1C"/>
    <w:rsid w:val="3B8B3D3E"/>
    <w:rsid w:val="3B9076FA"/>
    <w:rsid w:val="3BCB23B8"/>
    <w:rsid w:val="3BD6013A"/>
    <w:rsid w:val="3BEF0A46"/>
    <w:rsid w:val="3BFB2A23"/>
    <w:rsid w:val="3BFE1CEB"/>
    <w:rsid w:val="3C084A0C"/>
    <w:rsid w:val="3C3C0FF7"/>
    <w:rsid w:val="3C452863"/>
    <w:rsid w:val="3C4B79F7"/>
    <w:rsid w:val="3C5928B0"/>
    <w:rsid w:val="3C6479C3"/>
    <w:rsid w:val="3C6D1D54"/>
    <w:rsid w:val="3C9165CB"/>
    <w:rsid w:val="3C9C2F98"/>
    <w:rsid w:val="3C9F389D"/>
    <w:rsid w:val="3CAB7878"/>
    <w:rsid w:val="3CBF4F2E"/>
    <w:rsid w:val="3CC11ACA"/>
    <w:rsid w:val="3CC50051"/>
    <w:rsid w:val="3CE93C7A"/>
    <w:rsid w:val="3D515EC7"/>
    <w:rsid w:val="3D5836AA"/>
    <w:rsid w:val="3D5F5E02"/>
    <w:rsid w:val="3D834ED9"/>
    <w:rsid w:val="3DB364FB"/>
    <w:rsid w:val="3DC11A47"/>
    <w:rsid w:val="3DC15AA1"/>
    <w:rsid w:val="3DC56607"/>
    <w:rsid w:val="3DD01CBB"/>
    <w:rsid w:val="3DEF7199"/>
    <w:rsid w:val="3E0A63FD"/>
    <w:rsid w:val="3E3138DA"/>
    <w:rsid w:val="3E3C3D2A"/>
    <w:rsid w:val="3E4052DC"/>
    <w:rsid w:val="3E660DD9"/>
    <w:rsid w:val="3E6A1BFD"/>
    <w:rsid w:val="3E741D6E"/>
    <w:rsid w:val="3ECB57D1"/>
    <w:rsid w:val="3ED85452"/>
    <w:rsid w:val="3EDC4F9F"/>
    <w:rsid w:val="3EEF0B4C"/>
    <w:rsid w:val="3F0C02C2"/>
    <w:rsid w:val="3F1B30E3"/>
    <w:rsid w:val="3F477DCE"/>
    <w:rsid w:val="3F5827F2"/>
    <w:rsid w:val="3F5D5EFA"/>
    <w:rsid w:val="3F600CBB"/>
    <w:rsid w:val="3F636EE3"/>
    <w:rsid w:val="3F661A90"/>
    <w:rsid w:val="3F9D57ED"/>
    <w:rsid w:val="3FC07E38"/>
    <w:rsid w:val="3FD249C2"/>
    <w:rsid w:val="3FE07722"/>
    <w:rsid w:val="402E3A57"/>
    <w:rsid w:val="4036781D"/>
    <w:rsid w:val="405A5E8D"/>
    <w:rsid w:val="40674587"/>
    <w:rsid w:val="40837536"/>
    <w:rsid w:val="40C306F9"/>
    <w:rsid w:val="40F2750E"/>
    <w:rsid w:val="41004B67"/>
    <w:rsid w:val="410B6974"/>
    <w:rsid w:val="41130E53"/>
    <w:rsid w:val="413D32C0"/>
    <w:rsid w:val="414418F0"/>
    <w:rsid w:val="41486688"/>
    <w:rsid w:val="415416D9"/>
    <w:rsid w:val="41553EEB"/>
    <w:rsid w:val="415C0895"/>
    <w:rsid w:val="416C53F1"/>
    <w:rsid w:val="417F0FDE"/>
    <w:rsid w:val="41A80E96"/>
    <w:rsid w:val="41B16C01"/>
    <w:rsid w:val="41C656AD"/>
    <w:rsid w:val="41C73EBE"/>
    <w:rsid w:val="41F93484"/>
    <w:rsid w:val="42145E76"/>
    <w:rsid w:val="421F2DDE"/>
    <w:rsid w:val="42504C1D"/>
    <w:rsid w:val="42542352"/>
    <w:rsid w:val="42614E4C"/>
    <w:rsid w:val="42664F62"/>
    <w:rsid w:val="42B42DBF"/>
    <w:rsid w:val="42C341BE"/>
    <w:rsid w:val="42F308B1"/>
    <w:rsid w:val="43110886"/>
    <w:rsid w:val="43223EBD"/>
    <w:rsid w:val="43227ECE"/>
    <w:rsid w:val="432509D4"/>
    <w:rsid w:val="43297D13"/>
    <w:rsid w:val="432B3B11"/>
    <w:rsid w:val="43580A8C"/>
    <w:rsid w:val="4369273F"/>
    <w:rsid w:val="43692BE1"/>
    <w:rsid w:val="43A64591"/>
    <w:rsid w:val="43AF5C17"/>
    <w:rsid w:val="43B44E28"/>
    <w:rsid w:val="43C031A4"/>
    <w:rsid w:val="43CC217C"/>
    <w:rsid w:val="44017E0D"/>
    <w:rsid w:val="4407180D"/>
    <w:rsid w:val="4409369E"/>
    <w:rsid w:val="442D6C10"/>
    <w:rsid w:val="444E59DD"/>
    <w:rsid w:val="444F0990"/>
    <w:rsid w:val="446E4956"/>
    <w:rsid w:val="44901F9D"/>
    <w:rsid w:val="44DC3315"/>
    <w:rsid w:val="44DE22F8"/>
    <w:rsid w:val="44FF30CA"/>
    <w:rsid w:val="4554734F"/>
    <w:rsid w:val="45592D7D"/>
    <w:rsid w:val="4561399A"/>
    <w:rsid w:val="456C3A89"/>
    <w:rsid w:val="45751F8D"/>
    <w:rsid w:val="459574B8"/>
    <w:rsid w:val="45B5636D"/>
    <w:rsid w:val="45C558F8"/>
    <w:rsid w:val="46050A1C"/>
    <w:rsid w:val="46223152"/>
    <w:rsid w:val="462527CD"/>
    <w:rsid w:val="462920FA"/>
    <w:rsid w:val="462F306D"/>
    <w:rsid w:val="46470102"/>
    <w:rsid w:val="46534294"/>
    <w:rsid w:val="46547D60"/>
    <w:rsid w:val="466461CA"/>
    <w:rsid w:val="46790056"/>
    <w:rsid w:val="468620F6"/>
    <w:rsid w:val="46CE4FB8"/>
    <w:rsid w:val="46D12EDF"/>
    <w:rsid w:val="46DF1043"/>
    <w:rsid w:val="46F224F1"/>
    <w:rsid w:val="47024B89"/>
    <w:rsid w:val="472A3760"/>
    <w:rsid w:val="47416864"/>
    <w:rsid w:val="476A0E39"/>
    <w:rsid w:val="4782274C"/>
    <w:rsid w:val="47A95F4A"/>
    <w:rsid w:val="47E26E43"/>
    <w:rsid w:val="47F46BC7"/>
    <w:rsid w:val="48033874"/>
    <w:rsid w:val="48263E3A"/>
    <w:rsid w:val="483416BA"/>
    <w:rsid w:val="4861172F"/>
    <w:rsid w:val="486D5C14"/>
    <w:rsid w:val="487429DE"/>
    <w:rsid w:val="48764C96"/>
    <w:rsid w:val="487E31C1"/>
    <w:rsid w:val="48EB3931"/>
    <w:rsid w:val="490D6655"/>
    <w:rsid w:val="49340F84"/>
    <w:rsid w:val="495063EA"/>
    <w:rsid w:val="49584F34"/>
    <w:rsid w:val="49867E4B"/>
    <w:rsid w:val="498C5ADE"/>
    <w:rsid w:val="49A314C7"/>
    <w:rsid w:val="49A81A17"/>
    <w:rsid w:val="49B326CE"/>
    <w:rsid w:val="49D627F7"/>
    <w:rsid w:val="49E77F06"/>
    <w:rsid w:val="4A1E4296"/>
    <w:rsid w:val="4A363AF9"/>
    <w:rsid w:val="4A422EC3"/>
    <w:rsid w:val="4A4936D0"/>
    <w:rsid w:val="4A4965F1"/>
    <w:rsid w:val="4A655B26"/>
    <w:rsid w:val="4A6C5A10"/>
    <w:rsid w:val="4A7863AE"/>
    <w:rsid w:val="4A861153"/>
    <w:rsid w:val="4A916723"/>
    <w:rsid w:val="4AB14E40"/>
    <w:rsid w:val="4AC50647"/>
    <w:rsid w:val="4AC924C4"/>
    <w:rsid w:val="4ACA0943"/>
    <w:rsid w:val="4AD25862"/>
    <w:rsid w:val="4AD50751"/>
    <w:rsid w:val="4ADF340C"/>
    <w:rsid w:val="4AEC3008"/>
    <w:rsid w:val="4B0D0140"/>
    <w:rsid w:val="4B1F5E4F"/>
    <w:rsid w:val="4B337A5B"/>
    <w:rsid w:val="4B40440A"/>
    <w:rsid w:val="4B6C1FCB"/>
    <w:rsid w:val="4B7D03E7"/>
    <w:rsid w:val="4B9304A5"/>
    <w:rsid w:val="4B956D48"/>
    <w:rsid w:val="4BA41FBC"/>
    <w:rsid w:val="4BB61845"/>
    <w:rsid w:val="4BE36E91"/>
    <w:rsid w:val="4C093835"/>
    <w:rsid w:val="4C172E84"/>
    <w:rsid w:val="4C1E5DC4"/>
    <w:rsid w:val="4C213D03"/>
    <w:rsid w:val="4C4B1B69"/>
    <w:rsid w:val="4C6B4F7E"/>
    <w:rsid w:val="4C6D7FC6"/>
    <w:rsid w:val="4C6F59D7"/>
    <w:rsid w:val="4C703E58"/>
    <w:rsid w:val="4C764A95"/>
    <w:rsid w:val="4C9124AD"/>
    <w:rsid w:val="4C927F2F"/>
    <w:rsid w:val="4CC530AB"/>
    <w:rsid w:val="4CC8182C"/>
    <w:rsid w:val="4CF40E15"/>
    <w:rsid w:val="4CFF750E"/>
    <w:rsid w:val="4D1479E2"/>
    <w:rsid w:val="4D1B6212"/>
    <w:rsid w:val="4D267823"/>
    <w:rsid w:val="4D362BCB"/>
    <w:rsid w:val="4D4776F6"/>
    <w:rsid w:val="4D4F1103"/>
    <w:rsid w:val="4D542B79"/>
    <w:rsid w:val="4D686D21"/>
    <w:rsid w:val="4D736557"/>
    <w:rsid w:val="4D7367E0"/>
    <w:rsid w:val="4D8152FA"/>
    <w:rsid w:val="4D815886"/>
    <w:rsid w:val="4D922B29"/>
    <w:rsid w:val="4D9946FA"/>
    <w:rsid w:val="4DAC0ED3"/>
    <w:rsid w:val="4DD76D6F"/>
    <w:rsid w:val="4DE1288C"/>
    <w:rsid w:val="4DE32786"/>
    <w:rsid w:val="4DED35DD"/>
    <w:rsid w:val="4DF141B8"/>
    <w:rsid w:val="4DFA6EEB"/>
    <w:rsid w:val="4E180F2B"/>
    <w:rsid w:val="4E1C64CD"/>
    <w:rsid w:val="4E457F31"/>
    <w:rsid w:val="4E595411"/>
    <w:rsid w:val="4E8770E5"/>
    <w:rsid w:val="4E8C356D"/>
    <w:rsid w:val="4EA604F0"/>
    <w:rsid w:val="4EAA7B05"/>
    <w:rsid w:val="4ECD3748"/>
    <w:rsid w:val="4EEC35A6"/>
    <w:rsid w:val="4EFB560F"/>
    <w:rsid w:val="4F011B31"/>
    <w:rsid w:val="4F157929"/>
    <w:rsid w:val="4F1B712F"/>
    <w:rsid w:val="4F5D08D5"/>
    <w:rsid w:val="4F7340AF"/>
    <w:rsid w:val="4FA871BC"/>
    <w:rsid w:val="4FAC38EF"/>
    <w:rsid w:val="4FAC52CF"/>
    <w:rsid w:val="4FC30F5C"/>
    <w:rsid w:val="4FC77B45"/>
    <w:rsid w:val="4FD24121"/>
    <w:rsid w:val="4FDB7CA7"/>
    <w:rsid w:val="4FF963FF"/>
    <w:rsid w:val="501875C3"/>
    <w:rsid w:val="5023460F"/>
    <w:rsid w:val="50312229"/>
    <w:rsid w:val="503F19FE"/>
    <w:rsid w:val="50621A6B"/>
    <w:rsid w:val="506572D9"/>
    <w:rsid w:val="508C0FF1"/>
    <w:rsid w:val="50B37634"/>
    <w:rsid w:val="50D60CC3"/>
    <w:rsid w:val="50EC3C76"/>
    <w:rsid w:val="50F70A19"/>
    <w:rsid w:val="51003884"/>
    <w:rsid w:val="511C49E6"/>
    <w:rsid w:val="51304CEA"/>
    <w:rsid w:val="513F6D6E"/>
    <w:rsid w:val="51471C8C"/>
    <w:rsid w:val="5147783D"/>
    <w:rsid w:val="51531532"/>
    <w:rsid w:val="515742C8"/>
    <w:rsid w:val="51591747"/>
    <w:rsid w:val="51601509"/>
    <w:rsid w:val="51980B15"/>
    <w:rsid w:val="519C08F1"/>
    <w:rsid w:val="51C55AFF"/>
    <w:rsid w:val="51CE41AD"/>
    <w:rsid w:val="51D50069"/>
    <w:rsid w:val="51ED740F"/>
    <w:rsid w:val="51F37EF0"/>
    <w:rsid w:val="51F75959"/>
    <w:rsid w:val="522E3449"/>
    <w:rsid w:val="523B4A36"/>
    <w:rsid w:val="52427E9B"/>
    <w:rsid w:val="5257222D"/>
    <w:rsid w:val="525E69B6"/>
    <w:rsid w:val="52B2025C"/>
    <w:rsid w:val="52B765B5"/>
    <w:rsid w:val="52BA4BAC"/>
    <w:rsid w:val="52BD4221"/>
    <w:rsid w:val="52E0244D"/>
    <w:rsid w:val="52EC4DF2"/>
    <w:rsid w:val="52F11AD0"/>
    <w:rsid w:val="53193CC8"/>
    <w:rsid w:val="539719B0"/>
    <w:rsid w:val="53A022C0"/>
    <w:rsid w:val="53AE0A28"/>
    <w:rsid w:val="53BC2E2C"/>
    <w:rsid w:val="53C05DBE"/>
    <w:rsid w:val="53D56C61"/>
    <w:rsid w:val="53EB2310"/>
    <w:rsid w:val="53F344AA"/>
    <w:rsid w:val="53F51CFD"/>
    <w:rsid w:val="54053E72"/>
    <w:rsid w:val="54151E18"/>
    <w:rsid w:val="544019EF"/>
    <w:rsid w:val="544E58B1"/>
    <w:rsid w:val="54620E4E"/>
    <w:rsid w:val="546A2270"/>
    <w:rsid w:val="546E2706"/>
    <w:rsid w:val="54745423"/>
    <w:rsid w:val="54A81283"/>
    <w:rsid w:val="54B34E4B"/>
    <w:rsid w:val="54ED4735"/>
    <w:rsid w:val="54F00716"/>
    <w:rsid w:val="54F3387D"/>
    <w:rsid w:val="54F87D15"/>
    <w:rsid w:val="55012EAC"/>
    <w:rsid w:val="55024449"/>
    <w:rsid w:val="551157A3"/>
    <w:rsid w:val="551703A0"/>
    <w:rsid w:val="55320D2F"/>
    <w:rsid w:val="553D3E45"/>
    <w:rsid w:val="554E235B"/>
    <w:rsid w:val="55504032"/>
    <w:rsid w:val="55545149"/>
    <w:rsid w:val="55586B94"/>
    <w:rsid w:val="55632A99"/>
    <w:rsid w:val="55760A1C"/>
    <w:rsid w:val="557F7CC5"/>
    <w:rsid w:val="55A07661"/>
    <w:rsid w:val="55AF0605"/>
    <w:rsid w:val="55C24E92"/>
    <w:rsid w:val="55CF4F33"/>
    <w:rsid w:val="55DB63B5"/>
    <w:rsid w:val="55E72CA3"/>
    <w:rsid w:val="56057A55"/>
    <w:rsid w:val="56092BC1"/>
    <w:rsid w:val="560A2210"/>
    <w:rsid w:val="56160D40"/>
    <w:rsid w:val="561D19DF"/>
    <w:rsid w:val="564E5E5E"/>
    <w:rsid w:val="5661367A"/>
    <w:rsid w:val="56661FD3"/>
    <w:rsid w:val="566775D0"/>
    <w:rsid w:val="566A105A"/>
    <w:rsid w:val="566D36D8"/>
    <w:rsid w:val="566F60F0"/>
    <w:rsid w:val="567B1CEC"/>
    <w:rsid w:val="56944C1B"/>
    <w:rsid w:val="56A35995"/>
    <w:rsid w:val="56CD4634"/>
    <w:rsid w:val="56CF293D"/>
    <w:rsid w:val="56D111FE"/>
    <w:rsid w:val="56DE1AFA"/>
    <w:rsid w:val="56EC1BF6"/>
    <w:rsid w:val="56F05B65"/>
    <w:rsid w:val="56F4285B"/>
    <w:rsid w:val="571237F0"/>
    <w:rsid w:val="571506F7"/>
    <w:rsid w:val="574F3E1A"/>
    <w:rsid w:val="5767454F"/>
    <w:rsid w:val="57735F61"/>
    <w:rsid w:val="57780BE7"/>
    <w:rsid w:val="579463F1"/>
    <w:rsid w:val="579653E4"/>
    <w:rsid w:val="579B3F05"/>
    <w:rsid w:val="579E47F4"/>
    <w:rsid w:val="57A1417D"/>
    <w:rsid w:val="57C055F2"/>
    <w:rsid w:val="57E50501"/>
    <w:rsid w:val="57E96447"/>
    <w:rsid w:val="58037EDD"/>
    <w:rsid w:val="58070251"/>
    <w:rsid w:val="580B4CFC"/>
    <w:rsid w:val="58210D56"/>
    <w:rsid w:val="58277F59"/>
    <w:rsid w:val="583C29E5"/>
    <w:rsid w:val="583E275B"/>
    <w:rsid w:val="58537E34"/>
    <w:rsid w:val="5856487D"/>
    <w:rsid w:val="585A26C7"/>
    <w:rsid w:val="586302CC"/>
    <w:rsid w:val="58780DBA"/>
    <w:rsid w:val="589129A2"/>
    <w:rsid w:val="58AF678D"/>
    <w:rsid w:val="58C65F25"/>
    <w:rsid w:val="58D275BE"/>
    <w:rsid w:val="58F83420"/>
    <w:rsid w:val="5907131A"/>
    <w:rsid w:val="5932473A"/>
    <w:rsid w:val="5944680B"/>
    <w:rsid w:val="59B7500A"/>
    <w:rsid w:val="59C1534C"/>
    <w:rsid w:val="59C83A10"/>
    <w:rsid w:val="59C83FA3"/>
    <w:rsid w:val="59E92304"/>
    <w:rsid w:val="59FD0C4E"/>
    <w:rsid w:val="5A1A1BDF"/>
    <w:rsid w:val="5A216C41"/>
    <w:rsid w:val="5A34419C"/>
    <w:rsid w:val="5A3F5CD9"/>
    <w:rsid w:val="5A491292"/>
    <w:rsid w:val="5A58418C"/>
    <w:rsid w:val="5A616D36"/>
    <w:rsid w:val="5A683FC5"/>
    <w:rsid w:val="5A712320"/>
    <w:rsid w:val="5A832CF9"/>
    <w:rsid w:val="5A8E3F0D"/>
    <w:rsid w:val="5AA10033"/>
    <w:rsid w:val="5AA36BBD"/>
    <w:rsid w:val="5AA96259"/>
    <w:rsid w:val="5AF010C9"/>
    <w:rsid w:val="5AF05F37"/>
    <w:rsid w:val="5AF54564"/>
    <w:rsid w:val="5AFB0FDD"/>
    <w:rsid w:val="5B0B4D2F"/>
    <w:rsid w:val="5B174462"/>
    <w:rsid w:val="5B2B529F"/>
    <w:rsid w:val="5B55687D"/>
    <w:rsid w:val="5B67583F"/>
    <w:rsid w:val="5B69433D"/>
    <w:rsid w:val="5B7A2819"/>
    <w:rsid w:val="5BA23F91"/>
    <w:rsid w:val="5BA76E62"/>
    <w:rsid w:val="5BDE751B"/>
    <w:rsid w:val="5C0E551B"/>
    <w:rsid w:val="5C153AC0"/>
    <w:rsid w:val="5C2625AA"/>
    <w:rsid w:val="5C362AF9"/>
    <w:rsid w:val="5C3B6762"/>
    <w:rsid w:val="5C4B4360"/>
    <w:rsid w:val="5CA52276"/>
    <w:rsid w:val="5CB95FA1"/>
    <w:rsid w:val="5CEF5455"/>
    <w:rsid w:val="5CF00598"/>
    <w:rsid w:val="5D3C40DC"/>
    <w:rsid w:val="5D4F1689"/>
    <w:rsid w:val="5D511AA5"/>
    <w:rsid w:val="5D527409"/>
    <w:rsid w:val="5D552508"/>
    <w:rsid w:val="5D69161B"/>
    <w:rsid w:val="5D6D2E15"/>
    <w:rsid w:val="5D884FCF"/>
    <w:rsid w:val="5D88799D"/>
    <w:rsid w:val="5DCE16C1"/>
    <w:rsid w:val="5DE74DAC"/>
    <w:rsid w:val="5E094F42"/>
    <w:rsid w:val="5E3D1C04"/>
    <w:rsid w:val="5E413634"/>
    <w:rsid w:val="5E4F3C33"/>
    <w:rsid w:val="5E963C16"/>
    <w:rsid w:val="5EA47544"/>
    <w:rsid w:val="5EAA3F89"/>
    <w:rsid w:val="5EAB31AE"/>
    <w:rsid w:val="5F172392"/>
    <w:rsid w:val="5FB07346"/>
    <w:rsid w:val="5FB473E3"/>
    <w:rsid w:val="5FB85461"/>
    <w:rsid w:val="5FBF1411"/>
    <w:rsid w:val="5FC812C6"/>
    <w:rsid w:val="5FD45FC8"/>
    <w:rsid w:val="60135D41"/>
    <w:rsid w:val="60161979"/>
    <w:rsid w:val="60381F95"/>
    <w:rsid w:val="603873D6"/>
    <w:rsid w:val="6043303C"/>
    <w:rsid w:val="605725E9"/>
    <w:rsid w:val="607A6756"/>
    <w:rsid w:val="608F6229"/>
    <w:rsid w:val="60985611"/>
    <w:rsid w:val="60A23351"/>
    <w:rsid w:val="60A83A6D"/>
    <w:rsid w:val="60B7118B"/>
    <w:rsid w:val="60BE0FF3"/>
    <w:rsid w:val="60DE624E"/>
    <w:rsid w:val="60E12287"/>
    <w:rsid w:val="60E37D77"/>
    <w:rsid w:val="60E95533"/>
    <w:rsid w:val="60ED459E"/>
    <w:rsid w:val="61156320"/>
    <w:rsid w:val="61350958"/>
    <w:rsid w:val="613D0906"/>
    <w:rsid w:val="613D23D3"/>
    <w:rsid w:val="61411D9F"/>
    <w:rsid w:val="614B535E"/>
    <w:rsid w:val="6154366A"/>
    <w:rsid w:val="61600908"/>
    <w:rsid w:val="6165658B"/>
    <w:rsid w:val="616D695C"/>
    <w:rsid w:val="618E6E5E"/>
    <w:rsid w:val="61942355"/>
    <w:rsid w:val="619B5160"/>
    <w:rsid w:val="619F44CD"/>
    <w:rsid w:val="61CA3456"/>
    <w:rsid w:val="61DE18A1"/>
    <w:rsid w:val="61F427DF"/>
    <w:rsid w:val="61F55C43"/>
    <w:rsid w:val="62024C9A"/>
    <w:rsid w:val="621967B0"/>
    <w:rsid w:val="623618CE"/>
    <w:rsid w:val="623B0BFA"/>
    <w:rsid w:val="62446487"/>
    <w:rsid w:val="62727EE8"/>
    <w:rsid w:val="627A11B6"/>
    <w:rsid w:val="627D44A9"/>
    <w:rsid w:val="62A712E9"/>
    <w:rsid w:val="62BF2CDF"/>
    <w:rsid w:val="62C552EE"/>
    <w:rsid w:val="62D91738"/>
    <w:rsid w:val="62F2044D"/>
    <w:rsid w:val="6306097D"/>
    <w:rsid w:val="6324260E"/>
    <w:rsid w:val="63556314"/>
    <w:rsid w:val="639524FA"/>
    <w:rsid w:val="63BF3BFA"/>
    <w:rsid w:val="63D97893"/>
    <w:rsid w:val="63E249BD"/>
    <w:rsid w:val="63E929DC"/>
    <w:rsid w:val="63F7410E"/>
    <w:rsid w:val="63FC4110"/>
    <w:rsid w:val="63FD73C5"/>
    <w:rsid w:val="640306F3"/>
    <w:rsid w:val="64184643"/>
    <w:rsid w:val="641E69CA"/>
    <w:rsid w:val="64331D62"/>
    <w:rsid w:val="644D0766"/>
    <w:rsid w:val="64600975"/>
    <w:rsid w:val="6463543E"/>
    <w:rsid w:val="647470A6"/>
    <w:rsid w:val="64BE0410"/>
    <w:rsid w:val="64C54707"/>
    <w:rsid w:val="64DB792C"/>
    <w:rsid w:val="64F34BCA"/>
    <w:rsid w:val="650421F5"/>
    <w:rsid w:val="65366CA6"/>
    <w:rsid w:val="654031AC"/>
    <w:rsid w:val="654A52AA"/>
    <w:rsid w:val="655061D8"/>
    <w:rsid w:val="65615712"/>
    <w:rsid w:val="659C2241"/>
    <w:rsid w:val="65A76586"/>
    <w:rsid w:val="65B81E84"/>
    <w:rsid w:val="65BF55DA"/>
    <w:rsid w:val="65CB5509"/>
    <w:rsid w:val="663B12B4"/>
    <w:rsid w:val="6645231F"/>
    <w:rsid w:val="66882C64"/>
    <w:rsid w:val="668C7E28"/>
    <w:rsid w:val="66EA194B"/>
    <w:rsid w:val="676A00BB"/>
    <w:rsid w:val="6791692C"/>
    <w:rsid w:val="679D333C"/>
    <w:rsid w:val="67A45ABC"/>
    <w:rsid w:val="67AC3086"/>
    <w:rsid w:val="67DE4453"/>
    <w:rsid w:val="67FE6F70"/>
    <w:rsid w:val="68150E73"/>
    <w:rsid w:val="68177620"/>
    <w:rsid w:val="68301F64"/>
    <w:rsid w:val="68A128B9"/>
    <w:rsid w:val="68C9033F"/>
    <w:rsid w:val="68E74AA9"/>
    <w:rsid w:val="68ED5C91"/>
    <w:rsid w:val="692B4C87"/>
    <w:rsid w:val="69482614"/>
    <w:rsid w:val="697A46A3"/>
    <w:rsid w:val="69822C8C"/>
    <w:rsid w:val="699E7364"/>
    <w:rsid w:val="69D7045D"/>
    <w:rsid w:val="69EC6D64"/>
    <w:rsid w:val="6A031585"/>
    <w:rsid w:val="6A0D3D09"/>
    <w:rsid w:val="6A3023E5"/>
    <w:rsid w:val="6A35744C"/>
    <w:rsid w:val="6A4E4A0A"/>
    <w:rsid w:val="6A5D01A4"/>
    <w:rsid w:val="6A7B324A"/>
    <w:rsid w:val="6A7E0B45"/>
    <w:rsid w:val="6AC62271"/>
    <w:rsid w:val="6AC63371"/>
    <w:rsid w:val="6AEF4FFC"/>
    <w:rsid w:val="6AF61B39"/>
    <w:rsid w:val="6AFB4BCD"/>
    <w:rsid w:val="6B00369D"/>
    <w:rsid w:val="6B0F4F4C"/>
    <w:rsid w:val="6B157539"/>
    <w:rsid w:val="6B1A639D"/>
    <w:rsid w:val="6B2A3ABB"/>
    <w:rsid w:val="6B3837F7"/>
    <w:rsid w:val="6B570828"/>
    <w:rsid w:val="6B576F62"/>
    <w:rsid w:val="6B6905ED"/>
    <w:rsid w:val="6B7009D2"/>
    <w:rsid w:val="6B740DDF"/>
    <w:rsid w:val="6B774DF2"/>
    <w:rsid w:val="6B863322"/>
    <w:rsid w:val="6B987552"/>
    <w:rsid w:val="6BAD2A66"/>
    <w:rsid w:val="6BB56D91"/>
    <w:rsid w:val="6BBD0EFB"/>
    <w:rsid w:val="6BC05C9E"/>
    <w:rsid w:val="6BCD1B21"/>
    <w:rsid w:val="6BEF5148"/>
    <w:rsid w:val="6C3353FE"/>
    <w:rsid w:val="6C384A25"/>
    <w:rsid w:val="6C5F7446"/>
    <w:rsid w:val="6C70204B"/>
    <w:rsid w:val="6CAB36D8"/>
    <w:rsid w:val="6CBB10E0"/>
    <w:rsid w:val="6D047526"/>
    <w:rsid w:val="6D180CE5"/>
    <w:rsid w:val="6D310FC7"/>
    <w:rsid w:val="6D4C34E6"/>
    <w:rsid w:val="6D535C20"/>
    <w:rsid w:val="6D8433BC"/>
    <w:rsid w:val="6D943EDD"/>
    <w:rsid w:val="6D944BDA"/>
    <w:rsid w:val="6D983ECB"/>
    <w:rsid w:val="6DC05D67"/>
    <w:rsid w:val="6DC20A4A"/>
    <w:rsid w:val="6DF46D05"/>
    <w:rsid w:val="6DF55181"/>
    <w:rsid w:val="6DF975B6"/>
    <w:rsid w:val="6E0754E5"/>
    <w:rsid w:val="6E092D16"/>
    <w:rsid w:val="6E2B704C"/>
    <w:rsid w:val="6E3170FD"/>
    <w:rsid w:val="6E583901"/>
    <w:rsid w:val="6E596897"/>
    <w:rsid w:val="6E6A1A96"/>
    <w:rsid w:val="6EB14A39"/>
    <w:rsid w:val="6EBD3B1C"/>
    <w:rsid w:val="6EE811DC"/>
    <w:rsid w:val="6EF610ED"/>
    <w:rsid w:val="6EFB4907"/>
    <w:rsid w:val="6EFC61DE"/>
    <w:rsid w:val="6EFF16D7"/>
    <w:rsid w:val="6F1D0C6E"/>
    <w:rsid w:val="6F29156E"/>
    <w:rsid w:val="6F334713"/>
    <w:rsid w:val="6F3617C5"/>
    <w:rsid w:val="6F3C270D"/>
    <w:rsid w:val="6F5940E9"/>
    <w:rsid w:val="6F6827AB"/>
    <w:rsid w:val="6F6F4C4A"/>
    <w:rsid w:val="6F880171"/>
    <w:rsid w:val="6F961F14"/>
    <w:rsid w:val="6FA40A10"/>
    <w:rsid w:val="6FAC19B2"/>
    <w:rsid w:val="6FC3164C"/>
    <w:rsid w:val="6FC701D8"/>
    <w:rsid w:val="6FC84C3F"/>
    <w:rsid w:val="6FC85891"/>
    <w:rsid w:val="700075DF"/>
    <w:rsid w:val="700509C0"/>
    <w:rsid w:val="70216C03"/>
    <w:rsid w:val="704049C6"/>
    <w:rsid w:val="70761FC0"/>
    <w:rsid w:val="707A560C"/>
    <w:rsid w:val="709A55F9"/>
    <w:rsid w:val="709B14F3"/>
    <w:rsid w:val="70A43187"/>
    <w:rsid w:val="70C924BF"/>
    <w:rsid w:val="70CD1B9F"/>
    <w:rsid w:val="70CD302E"/>
    <w:rsid w:val="70D22463"/>
    <w:rsid w:val="710C2AFD"/>
    <w:rsid w:val="712B4B58"/>
    <w:rsid w:val="71600F7E"/>
    <w:rsid w:val="719D4CDD"/>
    <w:rsid w:val="72007F52"/>
    <w:rsid w:val="721C0C0B"/>
    <w:rsid w:val="726B7080"/>
    <w:rsid w:val="726E5BD2"/>
    <w:rsid w:val="728D3298"/>
    <w:rsid w:val="72C214F4"/>
    <w:rsid w:val="72C63E3B"/>
    <w:rsid w:val="72D21156"/>
    <w:rsid w:val="72D37256"/>
    <w:rsid w:val="72D75477"/>
    <w:rsid w:val="72E176CB"/>
    <w:rsid w:val="72E64BBD"/>
    <w:rsid w:val="72EF2C2F"/>
    <w:rsid w:val="73080163"/>
    <w:rsid w:val="73147F8A"/>
    <w:rsid w:val="731B053F"/>
    <w:rsid w:val="73444AFD"/>
    <w:rsid w:val="737B78C1"/>
    <w:rsid w:val="73842F25"/>
    <w:rsid w:val="73884B15"/>
    <w:rsid w:val="738926BB"/>
    <w:rsid w:val="738C707A"/>
    <w:rsid w:val="73966C01"/>
    <w:rsid w:val="73C80A94"/>
    <w:rsid w:val="73CB7009"/>
    <w:rsid w:val="73E4754A"/>
    <w:rsid w:val="73F43927"/>
    <w:rsid w:val="74130252"/>
    <w:rsid w:val="742829B7"/>
    <w:rsid w:val="743608B6"/>
    <w:rsid w:val="74480D65"/>
    <w:rsid w:val="745F449E"/>
    <w:rsid w:val="74677CD6"/>
    <w:rsid w:val="74904F54"/>
    <w:rsid w:val="74A215D5"/>
    <w:rsid w:val="74B95CFF"/>
    <w:rsid w:val="74CB0B2C"/>
    <w:rsid w:val="751002F7"/>
    <w:rsid w:val="75164C0A"/>
    <w:rsid w:val="751B4EE4"/>
    <w:rsid w:val="75494E5A"/>
    <w:rsid w:val="75CD26FB"/>
    <w:rsid w:val="75D47DE5"/>
    <w:rsid w:val="75E60FA8"/>
    <w:rsid w:val="75E72B8C"/>
    <w:rsid w:val="75E979A0"/>
    <w:rsid w:val="75F44DDC"/>
    <w:rsid w:val="75FC0BDA"/>
    <w:rsid w:val="760D5235"/>
    <w:rsid w:val="76471A1E"/>
    <w:rsid w:val="765508B1"/>
    <w:rsid w:val="766B14B7"/>
    <w:rsid w:val="76772D55"/>
    <w:rsid w:val="76877D95"/>
    <w:rsid w:val="7688544C"/>
    <w:rsid w:val="76D161A2"/>
    <w:rsid w:val="76E3418E"/>
    <w:rsid w:val="770C03DF"/>
    <w:rsid w:val="77112A42"/>
    <w:rsid w:val="77176686"/>
    <w:rsid w:val="77193BD0"/>
    <w:rsid w:val="771B741D"/>
    <w:rsid w:val="772B54E7"/>
    <w:rsid w:val="77396925"/>
    <w:rsid w:val="775A5F60"/>
    <w:rsid w:val="776C0AE4"/>
    <w:rsid w:val="7797344D"/>
    <w:rsid w:val="77B03483"/>
    <w:rsid w:val="77B86BA6"/>
    <w:rsid w:val="77CE3A0B"/>
    <w:rsid w:val="77D24D10"/>
    <w:rsid w:val="77F24622"/>
    <w:rsid w:val="77FA402A"/>
    <w:rsid w:val="77FC534F"/>
    <w:rsid w:val="78031871"/>
    <w:rsid w:val="78203242"/>
    <w:rsid w:val="78486D43"/>
    <w:rsid w:val="784F5661"/>
    <w:rsid w:val="785206F6"/>
    <w:rsid w:val="78765FEE"/>
    <w:rsid w:val="78886496"/>
    <w:rsid w:val="788D05BB"/>
    <w:rsid w:val="78E2059F"/>
    <w:rsid w:val="78E556C8"/>
    <w:rsid w:val="79140A13"/>
    <w:rsid w:val="7930686C"/>
    <w:rsid w:val="79343A7D"/>
    <w:rsid w:val="794C7732"/>
    <w:rsid w:val="794D22E2"/>
    <w:rsid w:val="795E7A64"/>
    <w:rsid w:val="796F5A62"/>
    <w:rsid w:val="79845741"/>
    <w:rsid w:val="79CD397D"/>
    <w:rsid w:val="79D16AD3"/>
    <w:rsid w:val="79D51B05"/>
    <w:rsid w:val="79D815F5"/>
    <w:rsid w:val="79D95688"/>
    <w:rsid w:val="79DC7A21"/>
    <w:rsid w:val="79DF7AE3"/>
    <w:rsid w:val="79E11D47"/>
    <w:rsid w:val="79E65289"/>
    <w:rsid w:val="79E9794C"/>
    <w:rsid w:val="79EF28AA"/>
    <w:rsid w:val="79F17DF2"/>
    <w:rsid w:val="79F553D1"/>
    <w:rsid w:val="7A07200F"/>
    <w:rsid w:val="7A184849"/>
    <w:rsid w:val="7A1A0254"/>
    <w:rsid w:val="7A2912DD"/>
    <w:rsid w:val="7A3A09E8"/>
    <w:rsid w:val="7A6648DE"/>
    <w:rsid w:val="7A6651AB"/>
    <w:rsid w:val="7A7273C7"/>
    <w:rsid w:val="7A867391"/>
    <w:rsid w:val="7A9C1D2E"/>
    <w:rsid w:val="7AB11B64"/>
    <w:rsid w:val="7AB43E11"/>
    <w:rsid w:val="7ACA45A1"/>
    <w:rsid w:val="7AD00783"/>
    <w:rsid w:val="7AD915F7"/>
    <w:rsid w:val="7AE75F94"/>
    <w:rsid w:val="7B1B2F0E"/>
    <w:rsid w:val="7B203254"/>
    <w:rsid w:val="7B3D10BE"/>
    <w:rsid w:val="7B7C1F5D"/>
    <w:rsid w:val="7B7F4551"/>
    <w:rsid w:val="7B941ACD"/>
    <w:rsid w:val="7BA20E84"/>
    <w:rsid w:val="7BA46F63"/>
    <w:rsid w:val="7BB618B8"/>
    <w:rsid w:val="7BD469EB"/>
    <w:rsid w:val="7BE13DCA"/>
    <w:rsid w:val="7C0B10AF"/>
    <w:rsid w:val="7C3E2183"/>
    <w:rsid w:val="7C5E3F03"/>
    <w:rsid w:val="7C6D5616"/>
    <w:rsid w:val="7C913A07"/>
    <w:rsid w:val="7CAC615C"/>
    <w:rsid w:val="7CB61A6A"/>
    <w:rsid w:val="7CCF0045"/>
    <w:rsid w:val="7CE41BCC"/>
    <w:rsid w:val="7CED7AB4"/>
    <w:rsid w:val="7D1C02CF"/>
    <w:rsid w:val="7D906A5E"/>
    <w:rsid w:val="7D942D78"/>
    <w:rsid w:val="7D9A699F"/>
    <w:rsid w:val="7DBE65BC"/>
    <w:rsid w:val="7DCD5DF7"/>
    <w:rsid w:val="7DEB6E40"/>
    <w:rsid w:val="7DFE66C3"/>
    <w:rsid w:val="7E2F58DB"/>
    <w:rsid w:val="7E42005D"/>
    <w:rsid w:val="7E4F1C5D"/>
    <w:rsid w:val="7E5346CC"/>
    <w:rsid w:val="7E895583"/>
    <w:rsid w:val="7E921504"/>
    <w:rsid w:val="7E927E43"/>
    <w:rsid w:val="7E9F3FC8"/>
    <w:rsid w:val="7EA8795B"/>
    <w:rsid w:val="7F0378A9"/>
    <w:rsid w:val="7F1D58B3"/>
    <w:rsid w:val="7F477361"/>
    <w:rsid w:val="7F620721"/>
    <w:rsid w:val="7F783D30"/>
    <w:rsid w:val="7F7C6B34"/>
    <w:rsid w:val="7F824329"/>
    <w:rsid w:val="7F897CCC"/>
    <w:rsid w:val="7F914318"/>
    <w:rsid w:val="7F9724B5"/>
    <w:rsid w:val="7F9A0D2E"/>
    <w:rsid w:val="7F9B64D1"/>
    <w:rsid w:val="7F9F2F3D"/>
    <w:rsid w:val="7FB8793D"/>
    <w:rsid w:val="7FC6022D"/>
    <w:rsid w:val="7FD36AE7"/>
    <w:rsid w:val="7FDC5D0F"/>
    <w:rsid w:val="7FEE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qFormat="1" w:unhideWhenUsed="0" w:uiPriority="0" w:name="Table Grid 5"/>
    <w:lsdException w:qFormat="1" w:unhideWhenUsed="0" w:uiPriority="0" w:name="Table Grid 6"/>
    <w:lsdException w:uiPriority="99" w:name="Table Grid 7"/>
    <w:lsdException w:qFormat="1" w:unhideWhenUsed="0" w:uiPriority="0" w:semiHidden="0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5"/>
    <w:qFormat/>
    <w:uiPriority w:val="0"/>
    <w:pPr>
      <w:keepNext/>
      <w:keepLines/>
      <w:numPr>
        <w:ilvl w:val="0"/>
        <w:numId w:val="1"/>
      </w:numPr>
      <w:spacing w:before="120" w:after="120" w:line="300" w:lineRule="auto"/>
      <w:outlineLvl w:val="0"/>
    </w:pPr>
    <w:rPr>
      <w:rFonts w:ascii="Arial" w:hAnsi="Arial" w:eastAsia="楷体_GB2312"/>
      <w:b/>
      <w:kern w:val="28"/>
      <w:sz w:val="36"/>
      <w:szCs w:val="44"/>
    </w:rPr>
  </w:style>
  <w:style w:type="paragraph" w:styleId="3">
    <w:name w:val="heading 2"/>
    <w:next w:val="1"/>
    <w:link w:val="44"/>
    <w:qFormat/>
    <w:uiPriority w:val="0"/>
    <w:pPr>
      <w:keepNext/>
      <w:keepLines/>
      <w:tabs>
        <w:tab w:val="left" w:pos="851"/>
      </w:tabs>
      <w:spacing w:before="260" w:after="260" w:line="415" w:lineRule="auto"/>
      <w:outlineLvl w:val="1"/>
    </w:pPr>
    <w:rPr>
      <w:rFonts w:ascii="Arial" w:hAnsi="Arial" w:eastAsia="楷体_GB2312" w:cs="Times New Roman"/>
      <w:b/>
      <w:bCs/>
      <w:kern w:val="2"/>
      <w:sz w:val="30"/>
      <w:szCs w:val="32"/>
      <w:lang w:val="en-US" w:eastAsia="zh-CN" w:bidi="ar-SA"/>
    </w:rPr>
  </w:style>
  <w:style w:type="paragraph" w:styleId="4">
    <w:name w:val="heading 3"/>
    <w:next w:val="1"/>
    <w:link w:val="46"/>
    <w:qFormat/>
    <w:uiPriority w:val="0"/>
    <w:pPr>
      <w:keepNext/>
      <w:keepLines/>
      <w:spacing w:before="260" w:after="260" w:line="415" w:lineRule="auto"/>
      <w:outlineLvl w:val="2"/>
    </w:pPr>
    <w:rPr>
      <w:rFonts w:ascii="Arial" w:hAnsi="Arial" w:eastAsia="楷体_GB2312" w:cs="Times New Roman"/>
      <w:b/>
      <w:bCs/>
      <w:kern w:val="2"/>
      <w:sz w:val="28"/>
      <w:szCs w:val="32"/>
      <w:lang w:val="en-US" w:eastAsia="zh-CN" w:bidi="ar-SA"/>
    </w:rPr>
  </w:style>
  <w:style w:type="paragraph" w:styleId="5">
    <w:name w:val="heading 4"/>
    <w:next w:val="1"/>
    <w:link w:val="47"/>
    <w:qFormat/>
    <w:uiPriority w:val="0"/>
    <w:pPr>
      <w:keepNext/>
      <w:keepLines/>
      <w:numPr>
        <w:ilvl w:val="3"/>
        <w:numId w:val="1"/>
      </w:numPr>
      <w:tabs>
        <w:tab w:val="left" w:pos="630"/>
      </w:tabs>
      <w:spacing w:before="160" w:after="120" w:line="377" w:lineRule="auto"/>
      <w:outlineLvl w:val="3"/>
    </w:pPr>
    <w:rPr>
      <w:rFonts w:ascii="Arial" w:hAnsi="Arial" w:eastAsia="楷体_GB2312" w:cs="Times New Roman"/>
      <w:b/>
      <w:bCs/>
      <w:kern w:val="2"/>
      <w:sz w:val="24"/>
      <w:szCs w:val="28"/>
      <w:lang w:val="en-US" w:eastAsia="zh-CN" w:bidi="ar-SA"/>
    </w:rPr>
  </w:style>
  <w:style w:type="paragraph" w:styleId="6">
    <w:name w:val="heading 5"/>
    <w:next w:val="1"/>
    <w:link w:val="48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宋体" w:hAnsi="Arial" w:eastAsia="宋体" w:cs="Times New Roman"/>
      <w:b/>
      <w:bCs/>
      <w:kern w:val="2"/>
      <w:sz w:val="28"/>
      <w:szCs w:val="28"/>
      <w:lang w:val="en-US" w:eastAsia="zh-CN" w:bidi="ar-SA"/>
    </w:rPr>
  </w:style>
  <w:style w:type="paragraph" w:styleId="7">
    <w:name w:val="heading 6"/>
    <w:basedOn w:val="1"/>
    <w:next w:val="1"/>
    <w:link w:val="49"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libri Light" w:hAnsi="Calibri Light"/>
      <w:b/>
      <w:bCs/>
      <w:sz w:val="24"/>
      <w:szCs w:val="24"/>
    </w:rPr>
  </w:style>
  <w:style w:type="paragraph" w:styleId="8">
    <w:name w:val="heading 7"/>
    <w:basedOn w:val="1"/>
    <w:next w:val="1"/>
    <w:link w:val="50"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51"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10">
    <w:name w:val="heading 9"/>
    <w:basedOn w:val="1"/>
    <w:next w:val="1"/>
    <w:link w:val="52"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libri Light" w:hAnsi="Calibri Light"/>
      <w:szCs w:val="21"/>
    </w:rPr>
  </w:style>
  <w:style w:type="character" w:default="1" w:styleId="38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widowControl/>
      <w:numPr>
        <w:ilvl w:val="0"/>
        <w:numId w:val="2"/>
      </w:numPr>
      <w:spacing w:before="156" w:beforeLines="50" w:after="156" w:afterLines="50" w:line="300" w:lineRule="auto"/>
      <w:contextualSpacing/>
      <w:jc w:val="left"/>
    </w:pPr>
    <w:rPr>
      <w:rFonts w:ascii="宋体" w:hAnsi="Arial"/>
      <w:szCs w:val="21"/>
    </w:rPr>
  </w:style>
  <w:style w:type="paragraph" w:styleId="13">
    <w:name w:val="caption"/>
    <w:basedOn w:val="1"/>
    <w:next w:val="1"/>
    <w:qFormat/>
    <w:uiPriority w:val="0"/>
    <w:pPr>
      <w:widowControl/>
      <w:spacing w:before="156" w:beforeLines="50" w:after="156" w:afterLines="50" w:line="300" w:lineRule="auto"/>
      <w:jc w:val="center"/>
    </w:pPr>
    <w:rPr>
      <w:rFonts w:ascii="Arial" w:hAnsi="Arial" w:eastAsia="黑体" w:cs="Arial"/>
      <w:sz w:val="20"/>
      <w:szCs w:val="20"/>
    </w:rPr>
  </w:style>
  <w:style w:type="paragraph" w:styleId="14">
    <w:name w:val="Document Map"/>
    <w:basedOn w:val="1"/>
    <w:link w:val="53"/>
    <w:semiHidden/>
    <w:qFormat/>
    <w:uiPriority w:val="0"/>
    <w:pPr>
      <w:widowControl/>
      <w:shd w:val="clear" w:color="auto" w:fill="000080"/>
      <w:spacing w:before="156" w:beforeLines="50" w:after="156" w:afterLines="50" w:line="300" w:lineRule="auto"/>
      <w:ind w:firstLine="420" w:firstLineChars="200"/>
      <w:jc w:val="left"/>
    </w:pPr>
    <w:rPr>
      <w:rFonts w:ascii="宋体" w:hAnsi="Arial"/>
      <w:szCs w:val="21"/>
    </w:rPr>
  </w:style>
  <w:style w:type="paragraph" w:styleId="15">
    <w:name w:val="annotation text"/>
    <w:basedOn w:val="1"/>
    <w:link w:val="54"/>
    <w:qFormat/>
    <w:uiPriority w:val="99"/>
    <w:pPr>
      <w:widowControl/>
      <w:spacing w:before="156" w:beforeLines="50" w:after="156" w:afterLines="50" w:line="300" w:lineRule="auto"/>
      <w:ind w:firstLine="420" w:firstLineChars="200"/>
      <w:jc w:val="left"/>
    </w:pPr>
    <w:rPr>
      <w:rFonts w:ascii="宋体" w:hAnsi="Arial"/>
      <w:szCs w:val="21"/>
    </w:rPr>
  </w:style>
  <w:style w:type="paragraph" w:styleId="16">
    <w:name w:val="Body Text"/>
    <w:basedOn w:val="1"/>
    <w:link w:val="55"/>
    <w:qFormat/>
    <w:uiPriority w:val="0"/>
    <w:pPr>
      <w:widowControl/>
      <w:spacing w:before="156" w:beforeLines="50" w:after="120" w:afterLines="50" w:line="300" w:lineRule="auto"/>
      <w:ind w:firstLine="420" w:firstLineChars="200"/>
      <w:jc w:val="left"/>
    </w:pPr>
    <w:rPr>
      <w:rFonts w:ascii="宋体" w:hAnsi="Arial"/>
      <w:szCs w:val="21"/>
    </w:rPr>
  </w:style>
  <w:style w:type="paragraph" w:styleId="17">
    <w:name w:val="Body Text Indent"/>
    <w:basedOn w:val="1"/>
    <w:link w:val="56"/>
    <w:qFormat/>
    <w:uiPriority w:val="0"/>
    <w:pPr>
      <w:widowControl/>
      <w:spacing w:before="50" w:beforeLines="50" w:after="50" w:afterLines="50" w:line="300" w:lineRule="auto"/>
      <w:ind w:left="420" w:leftChars="200" w:firstLine="420" w:firstLineChars="200"/>
      <w:jc w:val="left"/>
    </w:pPr>
    <w:rPr>
      <w:rFonts w:ascii="宋体" w:hAnsi="宋体"/>
      <w:szCs w:val="21"/>
    </w:rPr>
  </w:style>
  <w:style w:type="paragraph" w:styleId="18">
    <w:name w:val="toc 5"/>
    <w:basedOn w:val="1"/>
    <w:next w:val="1"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9">
    <w:name w:val="toc 3"/>
    <w:basedOn w:val="20"/>
    <w:next w:val="1"/>
    <w:qFormat/>
    <w:uiPriority w:val="39"/>
    <w:pPr>
      <w:ind w:left="420"/>
    </w:pPr>
    <w:rPr>
      <w:i/>
      <w:iCs/>
      <w:smallCaps w:val="0"/>
    </w:rPr>
  </w:style>
  <w:style w:type="paragraph" w:styleId="20">
    <w:name w:val="toc 2"/>
    <w:basedOn w:val="1"/>
    <w:next w:val="1"/>
    <w:qFormat/>
    <w:uiPriority w:val="39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21">
    <w:name w:val="toc 8"/>
    <w:basedOn w:val="1"/>
    <w:next w:val="1"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22">
    <w:name w:val="endnote text"/>
    <w:basedOn w:val="1"/>
    <w:link w:val="57"/>
    <w:qFormat/>
    <w:uiPriority w:val="0"/>
    <w:pPr>
      <w:widowControl/>
      <w:snapToGrid w:val="0"/>
      <w:spacing w:before="156" w:beforeLines="50" w:after="156" w:afterLines="50" w:line="300" w:lineRule="auto"/>
      <w:ind w:firstLine="420" w:firstLineChars="200"/>
      <w:jc w:val="left"/>
    </w:pPr>
    <w:rPr>
      <w:rFonts w:ascii="宋体" w:hAnsi="Arial"/>
      <w:szCs w:val="21"/>
    </w:rPr>
  </w:style>
  <w:style w:type="paragraph" w:styleId="23">
    <w:name w:val="Balloon Text"/>
    <w:basedOn w:val="1"/>
    <w:link w:val="58"/>
    <w:semiHidden/>
    <w:qFormat/>
    <w:uiPriority w:val="99"/>
    <w:pPr>
      <w:widowControl/>
      <w:spacing w:before="156" w:beforeLines="50" w:after="156" w:afterLines="50" w:line="300" w:lineRule="auto"/>
      <w:ind w:firstLine="420" w:firstLineChars="200"/>
      <w:jc w:val="left"/>
    </w:pPr>
    <w:rPr>
      <w:rFonts w:ascii="宋体" w:hAnsi="Arial"/>
      <w:sz w:val="18"/>
      <w:szCs w:val="18"/>
    </w:rPr>
  </w:style>
  <w:style w:type="paragraph" w:styleId="24">
    <w:name w:val="footer"/>
    <w:basedOn w:val="1"/>
    <w:link w:val="5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25">
    <w:name w:val="header"/>
    <w:basedOn w:val="1"/>
    <w:link w:val="6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26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7">
    <w:name w:val="toc 4"/>
    <w:basedOn w:val="1"/>
    <w:next w:val="1"/>
    <w:qFormat/>
    <w:uiPriority w:val="39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28">
    <w:name w:val="toc 6"/>
    <w:basedOn w:val="1"/>
    <w:next w:val="1"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9">
    <w:name w:val="toc 9"/>
    <w:basedOn w:val="1"/>
    <w:next w:val="1"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3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31">
    <w:name w:val="Title"/>
    <w:next w:val="1"/>
    <w:link w:val="61"/>
    <w:qFormat/>
    <w:uiPriority w:val="0"/>
    <w:pPr>
      <w:spacing w:before="340" w:after="400" w:line="578" w:lineRule="auto"/>
      <w:jc w:val="center"/>
      <w:outlineLvl w:val="0"/>
    </w:pPr>
    <w:rPr>
      <w:rFonts w:ascii="楷体_GB2312" w:hAnsi="Arial" w:eastAsia="楷体_GB2312" w:cs="Times New Roman"/>
      <w:b/>
      <w:kern w:val="2"/>
      <w:sz w:val="36"/>
      <w:szCs w:val="36"/>
      <w:lang w:val="en-US" w:eastAsia="zh-CN" w:bidi="ar-SA"/>
    </w:rPr>
  </w:style>
  <w:style w:type="paragraph" w:styleId="32">
    <w:name w:val="annotation subject"/>
    <w:basedOn w:val="15"/>
    <w:next w:val="15"/>
    <w:link w:val="62"/>
    <w:semiHidden/>
    <w:qFormat/>
    <w:uiPriority w:val="99"/>
    <w:rPr>
      <w:b/>
      <w:bCs/>
    </w:rPr>
  </w:style>
  <w:style w:type="table" w:styleId="34">
    <w:name w:val="Table Grid"/>
    <w:basedOn w:val="33"/>
    <w:qFormat/>
    <w:uiPriority w:val="39"/>
    <w:pPr>
      <w:widowControl w:val="0"/>
      <w:spacing w:line="300" w:lineRule="auto"/>
      <w:ind w:firstLine="425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5">
    <w:name w:val="Table Grid 5"/>
    <w:basedOn w:val="33"/>
    <w:semiHidden/>
    <w:qFormat/>
    <w:uiPriority w:val="0"/>
    <w:pPr>
      <w:spacing w:before="156" w:beforeLines="50" w:after="156" w:afterLines="50" w:line="300" w:lineRule="auto"/>
      <w:ind w:firstLine="420" w:firstLineChars="20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B3B3B3"/>
      </w:tcPr>
    </w:tblStylePr>
    <w:tblStylePr w:type="lastRow"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36">
    <w:name w:val="Table Grid 6"/>
    <w:basedOn w:val="33"/>
    <w:semiHidden/>
    <w:qFormat/>
    <w:uiPriority w:val="0"/>
    <w:pPr>
      <w:spacing w:before="156" w:beforeLines="50" w:after="156" w:afterLines="50" w:line="300" w:lineRule="auto"/>
      <w:ind w:firstLine="420" w:firstLineChars="20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37">
    <w:name w:val="Table Grid 8"/>
    <w:basedOn w:val="33"/>
    <w:qFormat/>
    <w:uiPriority w:val="0"/>
    <w:rPr>
      <w:sz w:val="21"/>
      <w:szCs w:val="21"/>
    </w:rPr>
    <w:tblPr>
      <w:tblBorders>
        <w:top w:val="single" w:color="auto" w:sz="6" w:space="0"/>
        <w:left w:val="single" w:color="auto" w:sz="6" w:space="0"/>
        <w:bottom w:val="single" w:color="auto" w:sz="6" w:space="0"/>
        <w:right w:val="single" w:color="auto" w:sz="6" w:space="0"/>
        <w:insideH w:val="single" w:color="auto" w:sz="6" w:space="0"/>
        <w:insideV w:val="single" w:color="auto" w:sz="6" w:space="0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="Times New Roman" w:hAnsi="Times New Roman"/>
        <w:b/>
        <w:bCs/>
        <w:i w:val="0"/>
        <w:color w:val="auto"/>
        <w:sz w:val="21"/>
        <w:szCs w:val="21"/>
      </w:rPr>
      <w:tblPr/>
      <w:tcPr>
        <w:shd w:val="clear" w:color="auto" w:fill="B3B3B3"/>
        <w:vAlign w:val="center"/>
      </w:tcPr>
    </w:tblStylePr>
    <w:tblStylePr w:type="lastRow">
      <w:rPr>
        <w:b w:val="0"/>
        <w:bCs/>
        <w:color w:val="auto"/>
        <w:sz w:val="2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</w:rPr>
    </w:tblStylePr>
    <w:tblStylePr w:type="lastCol">
      <w:rPr>
        <w:b w:val="0"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39">
    <w:name w:val="endnote reference"/>
    <w:qFormat/>
    <w:uiPriority w:val="0"/>
    <w:rPr>
      <w:vertAlign w:val="superscript"/>
    </w:rPr>
  </w:style>
  <w:style w:type="character" w:styleId="40">
    <w:name w:val="page number"/>
    <w:qFormat/>
    <w:uiPriority w:val="0"/>
  </w:style>
  <w:style w:type="character" w:styleId="41">
    <w:name w:val="FollowedHyperlink"/>
    <w:unhideWhenUsed/>
    <w:qFormat/>
    <w:uiPriority w:val="99"/>
    <w:rPr>
      <w:color w:val="800080"/>
      <w:u w:val="single"/>
    </w:rPr>
  </w:style>
  <w:style w:type="character" w:styleId="42">
    <w:name w:val="Hyperlink"/>
    <w:qFormat/>
    <w:uiPriority w:val="99"/>
    <w:rPr>
      <w:color w:val="0000FF"/>
      <w:u w:val="single"/>
    </w:rPr>
  </w:style>
  <w:style w:type="character" w:styleId="43">
    <w:name w:val="annotation reference"/>
    <w:semiHidden/>
    <w:qFormat/>
    <w:uiPriority w:val="99"/>
    <w:rPr>
      <w:sz w:val="21"/>
      <w:szCs w:val="21"/>
    </w:rPr>
  </w:style>
  <w:style w:type="character" w:customStyle="1" w:styleId="44">
    <w:name w:val="标题 2 字符"/>
    <w:link w:val="3"/>
    <w:qFormat/>
    <w:uiPriority w:val="0"/>
    <w:rPr>
      <w:rFonts w:ascii="Arial" w:hAnsi="Arial" w:eastAsia="楷体_GB2312"/>
      <w:b/>
      <w:bCs/>
      <w:kern w:val="2"/>
      <w:sz w:val="30"/>
      <w:szCs w:val="32"/>
    </w:rPr>
  </w:style>
  <w:style w:type="character" w:customStyle="1" w:styleId="45">
    <w:name w:val="标题 1 字符"/>
    <w:link w:val="2"/>
    <w:qFormat/>
    <w:uiPriority w:val="0"/>
    <w:rPr>
      <w:rFonts w:ascii="Arial" w:hAnsi="Arial" w:eastAsia="楷体_GB2312"/>
      <w:b/>
      <w:kern w:val="28"/>
      <w:sz w:val="36"/>
      <w:szCs w:val="44"/>
    </w:rPr>
  </w:style>
  <w:style w:type="character" w:customStyle="1" w:styleId="46">
    <w:name w:val="标题 3 字符"/>
    <w:link w:val="4"/>
    <w:qFormat/>
    <w:uiPriority w:val="0"/>
    <w:rPr>
      <w:rFonts w:ascii="Arial" w:hAnsi="Arial" w:eastAsia="楷体_GB2312"/>
      <w:b/>
      <w:bCs/>
      <w:kern w:val="2"/>
      <w:sz w:val="28"/>
      <w:szCs w:val="32"/>
    </w:rPr>
  </w:style>
  <w:style w:type="character" w:customStyle="1" w:styleId="47">
    <w:name w:val="标题 4 字符"/>
    <w:link w:val="5"/>
    <w:qFormat/>
    <w:uiPriority w:val="0"/>
    <w:rPr>
      <w:rFonts w:ascii="Arial" w:hAnsi="Arial" w:eastAsia="楷体_GB2312"/>
      <w:b/>
      <w:bCs/>
      <w:kern w:val="2"/>
      <w:sz w:val="24"/>
      <w:szCs w:val="28"/>
    </w:rPr>
  </w:style>
  <w:style w:type="character" w:customStyle="1" w:styleId="48">
    <w:name w:val="标题 5 字符"/>
    <w:link w:val="6"/>
    <w:qFormat/>
    <w:uiPriority w:val="0"/>
    <w:rPr>
      <w:rFonts w:ascii="宋体" w:hAnsi="Arial"/>
      <w:b/>
      <w:bCs/>
      <w:kern w:val="2"/>
      <w:sz w:val="28"/>
      <w:szCs w:val="28"/>
    </w:rPr>
  </w:style>
  <w:style w:type="character" w:customStyle="1" w:styleId="49">
    <w:name w:val="标题 6 字符"/>
    <w:link w:val="7"/>
    <w:qFormat/>
    <w:uiPriority w:val="9"/>
    <w:rPr>
      <w:rFonts w:ascii="Calibri Light" w:hAnsi="Calibri Light"/>
      <w:b/>
      <w:bCs/>
      <w:kern w:val="2"/>
      <w:sz w:val="24"/>
      <w:szCs w:val="24"/>
    </w:rPr>
  </w:style>
  <w:style w:type="character" w:customStyle="1" w:styleId="50">
    <w:name w:val="标题 7 字符"/>
    <w:link w:val="8"/>
    <w:qFormat/>
    <w:uiPriority w:val="9"/>
    <w:rPr>
      <w:b/>
      <w:bCs/>
      <w:kern w:val="2"/>
      <w:sz w:val="24"/>
      <w:szCs w:val="24"/>
    </w:rPr>
  </w:style>
  <w:style w:type="character" w:customStyle="1" w:styleId="51">
    <w:name w:val="标题 8 字符"/>
    <w:link w:val="9"/>
    <w:qFormat/>
    <w:uiPriority w:val="9"/>
    <w:rPr>
      <w:rFonts w:ascii="Calibri Light" w:hAnsi="Calibri Light"/>
      <w:kern w:val="2"/>
      <w:sz w:val="24"/>
      <w:szCs w:val="24"/>
    </w:rPr>
  </w:style>
  <w:style w:type="character" w:customStyle="1" w:styleId="52">
    <w:name w:val="标题 9 字符"/>
    <w:link w:val="10"/>
    <w:qFormat/>
    <w:uiPriority w:val="9"/>
    <w:rPr>
      <w:rFonts w:ascii="Calibri Light" w:hAnsi="Calibri Light"/>
      <w:kern w:val="2"/>
      <w:sz w:val="21"/>
      <w:szCs w:val="21"/>
    </w:rPr>
  </w:style>
  <w:style w:type="character" w:customStyle="1" w:styleId="53">
    <w:name w:val="文档结构图 字符"/>
    <w:link w:val="14"/>
    <w:semiHidden/>
    <w:qFormat/>
    <w:uiPriority w:val="0"/>
    <w:rPr>
      <w:rFonts w:ascii="宋体" w:hAnsi="Arial"/>
      <w:kern w:val="2"/>
      <w:sz w:val="21"/>
      <w:szCs w:val="21"/>
      <w:shd w:val="clear" w:color="auto" w:fill="000080"/>
    </w:rPr>
  </w:style>
  <w:style w:type="character" w:customStyle="1" w:styleId="54">
    <w:name w:val="批注文字 字符"/>
    <w:link w:val="15"/>
    <w:qFormat/>
    <w:uiPriority w:val="99"/>
    <w:rPr>
      <w:rFonts w:ascii="宋体" w:hAnsi="Arial"/>
      <w:kern w:val="2"/>
      <w:sz w:val="21"/>
      <w:szCs w:val="21"/>
    </w:rPr>
  </w:style>
  <w:style w:type="character" w:customStyle="1" w:styleId="55">
    <w:name w:val="正文文本 字符"/>
    <w:link w:val="16"/>
    <w:semiHidden/>
    <w:qFormat/>
    <w:uiPriority w:val="0"/>
    <w:rPr>
      <w:rFonts w:ascii="宋体" w:hAnsi="Arial"/>
      <w:kern w:val="2"/>
      <w:sz w:val="21"/>
      <w:szCs w:val="21"/>
    </w:rPr>
  </w:style>
  <w:style w:type="character" w:customStyle="1" w:styleId="56">
    <w:name w:val="正文文本缩进 字符"/>
    <w:link w:val="17"/>
    <w:qFormat/>
    <w:uiPriority w:val="0"/>
    <w:rPr>
      <w:rFonts w:ascii="宋体" w:hAnsi="宋体" w:eastAsia="宋体"/>
      <w:kern w:val="2"/>
      <w:sz w:val="21"/>
      <w:szCs w:val="21"/>
    </w:rPr>
  </w:style>
  <w:style w:type="character" w:customStyle="1" w:styleId="57">
    <w:name w:val="尾注文本 字符"/>
    <w:link w:val="22"/>
    <w:qFormat/>
    <w:uiPriority w:val="0"/>
    <w:rPr>
      <w:rFonts w:ascii="宋体" w:hAnsi="Arial"/>
      <w:kern w:val="2"/>
      <w:sz w:val="21"/>
      <w:szCs w:val="21"/>
    </w:rPr>
  </w:style>
  <w:style w:type="character" w:customStyle="1" w:styleId="58">
    <w:name w:val="批注框文本 字符"/>
    <w:link w:val="23"/>
    <w:semiHidden/>
    <w:qFormat/>
    <w:uiPriority w:val="99"/>
    <w:rPr>
      <w:rFonts w:ascii="宋体" w:hAnsi="Arial"/>
      <w:kern w:val="2"/>
      <w:sz w:val="18"/>
      <w:szCs w:val="18"/>
    </w:rPr>
  </w:style>
  <w:style w:type="character" w:customStyle="1" w:styleId="59">
    <w:name w:val="页脚 字符"/>
    <w:link w:val="24"/>
    <w:qFormat/>
    <w:uiPriority w:val="0"/>
    <w:rPr>
      <w:sz w:val="18"/>
      <w:szCs w:val="18"/>
    </w:rPr>
  </w:style>
  <w:style w:type="character" w:customStyle="1" w:styleId="60">
    <w:name w:val="页眉 字符"/>
    <w:link w:val="25"/>
    <w:qFormat/>
    <w:uiPriority w:val="0"/>
    <w:rPr>
      <w:sz w:val="18"/>
      <w:szCs w:val="18"/>
    </w:rPr>
  </w:style>
  <w:style w:type="character" w:customStyle="1" w:styleId="61">
    <w:name w:val="标题 字符"/>
    <w:link w:val="31"/>
    <w:qFormat/>
    <w:uiPriority w:val="0"/>
    <w:rPr>
      <w:rFonts w:ascii="楷体_GB2312" w:hAnsi="Arial" w:eastAsia="楷体_GB2312"/>
      <w:b/>
      <w:kern w:val="2"/>
      <w:sz w:val="36"/>
      <w:szCs w:val="36"/>
    </w:rPr>
  </w:style>
  <w:style w:type="character" w:customStyle="1" w:styleId="62">
    <w:name w:val="批注主题 字符"/>
    <w:link w:val="32"/>
    <w:semiHidden/>
    <w:qFormat/>
    <w:uiPriority w:val="99"/>
    <w:rPr>
      <w:rFonts w:ascii="宋体" w:hAnsi="Arial"/>
      <w:b/>
      <w:bCs/>
      <w:kern w:val="2"/>
      <w:sz w:val="21"/>
      <w:szCs w:val="21"/>
    </w:rPr>
  </w:style>
  <w:style w:type="character" w:customStyle="1" w:styleId="63">
    <w:name w:val="jq3按钮"/>
    <w:qFormat/>
    <w:uiPriority w:val="0"/>
    <w:rPr>
      <w:rFonts w:eastAsia="宋体"/>
      <w:sz w:val="21"/>
      <w:szCs w:val="21"/>
      <w:bdr w:val="single" w:color="auto" w:sz="4" w:space="0"/>
      <w:shd w:val="clear" w:color="auto" w:fill="CCCCCC"/>
    </w:rPr>
  </w:style>
  <w:style w:type="character" w:customStyle="1" w:styleId="64">
    <w:name w:val="jq3标注段 Char"/>
    <w:link w:val="65"/>
    <w:qFormat/>
    <w:uiPriority w:val="0"/>
    <w:rPr>
      <w:rFonts w:ascii="楷体_GB2312" w:hAnsi="楷体_GB2312" w:eastAsia="楷体_GB2312"/>
      <w:kern w:val="2"/>
      <w:sz w:val="21"/>
      <w:szCs w:val="21"/>
    </w:rPr>
  </w:style>
  <w:style w:type="paragraph" w:customStyle="1" w:styleId="65">
    <w:name w:val="jq3标注段"/>
    <w:next w:val="1"/>
    <w:link w:val="64"/>
    <w:qFormat/>
    <w:uiPriority w:val="0"/>
    <w:pPr>
      <w:numPr>
        <w:ilvl w:val="0"/>
        <w:numId w:val="3"/>
      </w:numPr>
      <w:tabs>
        <w:tab w:val="left" w:pos="420"/>
      </w:tabs>
      <w:spacing w:before="160" w:after="120" w:line="377" w:lineRule="auto"/>
      <w:ind w:right="420" w:rightChars="200"/>
    </w:pPr>
    <w:rPr>
      <w:rFonts w:ascii="楷体_GB2312" w:hAnsi="楷体_GB2312" w:eastAsia="楷体_GB2312" w:cs="Times New Roman"/>
      <w:kern w:val="2"/>
      <w:sz w:val="21"/>
      <w:szCs w:val="21"/>
      <w:lang w:val="en-US" w:eastAsia="zh-CN" w:bidi="ar-SA"/>
    </w:rPr>
  </w:style>
  <w:style w:type="character" w:customStyle="1" w:styleId="66">
    <w:name w:val="jq2序号2 Char Char"/>
    <w:link w:val="67"/>
    <w:qFormat/>
    <w:uiPriority w:val="0"/>
    <w:rPr>
      <w:rFonts w:ascii="Arial" w:hAnsi="Arial"/>
      <w:kern w:val="2"/>
      <w:sz w:val="21"/>
      <w:szCs w:val="24"/>
    </w:rPr>
  </w:style>
  <w:style w:type="paragraph" w:customStyle="1" w:styleId="67">
    <w:name w:val="jq2序号2"/>
    <w:link w:val="66"/>
    <w:qFormat/>
    <w:uiPriority w:val="0"/>
    <w:pPr>
      <w:numPr>
        <w:ilvl w:val="1"/>
        <w:numId w:val="4"/>
      </w:numPr>
      <w:spacing w:before="50" w:after="50" w:line="300" w:lineRule="auto"/>
      <w:ind w:right="420" w:rightChars="200"/>
    </w:pPr>
    <w:rPr>
      <w:rFonts w:ascii="Arial" w:hAnsi="Arial" w:eastAsia="宋体" w:cs="Times New Roman"/>
      <w:kern w:val="2"/>
      <w:sz w:val="21"/>
      <w:szCs w:val="24"/>
      <w:lang w:val="en-US" w:eastAsia="zh-CN" w:bidi="ar-SA"/>
    </w:rPr>
  </w:style>
  <w:style w:type="character" w:customStyle="1" w:styleId="68">
    <w:name w:val="标题 4 Char1"/>
    <w:semiHidden/>
    <w:qFormat/>
    <w:uiPriority w:val="0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69">
    <w:name w:val="jq1小标题 Char"/>
    <w:link w:val="70"/>
    <w:qFormat/>
    <w:uiPriority w:val="0"/>
    <w:rPr>
      <w:rFonts w:ascii="Arial" w:hAnsi="Arial"/>
      <w:b/>
      <w:kern w:val="2"/>
      <w:sz w:val="21"/>
      <w:szCs w:val="24"/>
      <w:lang w:bidi="ar-SA"/>
    </w:rPr>
  </w:style>
  <w:style w:type="paragraph" w:customStyle="1" w:styleId="70">
    <w:name w:val="jq1小标题"/>
    <w:next w:val="1"/>
    <w:link w:val="69"/>
    <w:qFormat/>
    <w:uiPriority w:val="0"/>
    <w:pPr>
      <w:adjustRightInd w:val="0"/>
      <w:spacing w:before="156" w:beforeLines="50" w:after="50" w:line="300" w:lineRule="auto"/>
      <w:ind w:firstLine="200"/>
    </w:pPr>
    <w:rPr>
      <w:rFonts w:ascii="Arial" w:hAnsi="Arial" w:eastAsia="宋体" w:cs="Times New Roman"/>
      <w:b/>
      <w:kern w:val="2"/>
      <w:sz w:val="21"/>
      <w:szCs w:val="24"/>
      <w:lang w:val="en-US" w:eastAsia="zh-CN" w:bidi="ar-SA"/>
    </w:rPr>
  </w:style>
  <w:style w:type="character" w:customStyle="1" w:styleId="71">
    <w:name w:val="jq4图片 Char"/>
    <w:link w:val="72"/>
    <w:qFormat/>
    <w:uiPriority w:val="0"/>
    <w:rPr>
      <w:rFonts w:ascii="Arial" w:hAnsi="Arial"/>
      <w:kern w:val="2"/>
      <w:sz w:val="21"/>
      <w:szCs w:val="24"/>
      <w:lang w:bidi="ar-SA"/>
    </w:rPr>
  </w:style>
  <w:style w:type="paragraph" w:customStyle="1" w:styleId="72">
    <w:name w:val="jq4图片"/>
    <w:next w:val="73"/>
    <w:link w:val="71"/>
    <w:qFormat/>
    <w:uiPriority w:val="0"/>
    <w:pPr>
      <w:spacing w:before="50" w:after="50" w:line="300" w:lineRule="auto"/>
      <w:ind w:firstLine="200"/>
      <w:jc w:val="center"/>
    </w:pPr>
    <w:rPr>
      <w:rFonts w:ascii="Arial" w:hAnsi="Arial" w:eastAsia="宋体" w:cs="Times New Roman"/>
      <w:kern w:val="2"/>
      <w:sz w:val="21"/>
      <w:szCs w:val="24"/>
      <w:lang w:val="en-US" w:eastAsia="zh-CN" w:bidi="ar-SA"/>
    </w:rPr>
  </w:style>
  <w:style w:type="paragraph" w:customStyle="1" w:styleId="73">
    <w:name w:val="jq4图片注释"/>
    <w:next w:val="1"/>
    <w:link w:val="74"/>
    <w:qFormat/>
    <w:uiPriority w:val="0"/>
    <w:pPr>
      <w:numPr>
        <w:ilvl w:val="0"/>
        <w:numId w:val="5"/>
      </w:numPr>
      <w:spacing w:before="20" w:after="50" w:line="300" w:lineRule="auto"/>
      <w:jc w:val="center"/>
    </w:pPr>
    <w:rPr>
      <w:rFonts w:ascii="Times New Roman" w:hAnsi="Times New Roman" w:eastAsia="宋体" w:cs="Times New Roman"/>
      <w:kern w:val="2"/>
      <w:sz w:val="18"/>
      <w:szCs w:val="24"/>
      <w:lang w:val="en-US" w:eastAsia="zh-CN" w:bidi="ar-SA"/>
    </w:rPr>
  </w:style>
  <w:style w:type="character" w:customStyle="1" w:styleId="74">
    <w:name w:val="jq4图片注释 Char"/>
    <w:link w:val="73"/>
    <w:qFormat/>
    <w:uiPriority w:val="0"/>
    <w:rPr>
      <w:kern w:val="2"/>
      <w:sz w:val="18"/>
      <w:szCs w:val="24"/>
    </w:rPr>
  </w:style>
  <w:style w:type="character" w:customStyle="1" w:styleId="75">
    <w:name w:val="jq2序号1 Char"/>
    <w:link w:val="76"/>
    <w:qFormat/>
    <w:uiPriority w:val="0"/>
    <w:rPr>
      <w:rFonts w:ascii="宋体" w:hAnsi="Arial"/>
      <w:kern w:val="2"/>
      <w:sz w:val="21"/>
      <w:szCs w:val="21"/>
    </w:rPr>
  </w:style>
  <w:style w:type="paragraph" w:customStyle="1" w:styleId="76">
    <w:name w:val="jq2序号1"/>
    <w:link w:val="75"/>
    <w:qFormat/>
    <w:uiPriority w:val="0"/>
    <w:pPr>
      <w:numPr>
        <w:ilvl w:val="0"/>
        <w:numId w:val="6"/>
      </w:numPr>
      <w:tabs>
        <w:tab w:val="left" w:pos="420"/>
        <w:tab w:val="clear" w:pos="483"/>
      </w:tabs>
      <w:spacing w:before="50" w:after="50" w:line="300" w:lineRule="auto"/>
      <w:ind w:left="482" w:right="420" w:rightChars="200" w:firstLine="0"/>
    </w:pPr>
    <w:rPr>
      <w:rFonts w:ascii="宋体" w:hAnsi="Arial" w:eastAsia="宋体" w:cs="Times New Roman"/>
      <w:kern w:val="2"/>
      <w:sz w:val="21"/>
      <w:szCs w:val="21"/>
      <w:lang w:val="en-US" w:eastAsia="zh-CN" w:bidi="ar-SA"/>
    </w:rPr>
  </w:style>
  <w:style w:type="character" w:customStyle="1" w:styleId="77">
    <w:name w:val="jq30注意 Char"/>
    <w:link w:val="78"/>
    <w:qFormat/>
    <w:uiPriority w:val="0"/>
    <w:rPr>
      <w:rFonts w:ascii="Arial" w:hAnsi="Arial" w:eastAsia="仿宋_GB2312"/>
      <w:color w:val="000000"/>
      <w:kern w:val="2"/>
      <w:sz w:val="21"/>
      <w:szCs w:val="24"/>
    </w:rPr>
  </w:style>
  <w:style w:type="paragraph" w:customStyle="1" w:styleId="78">
    <w:name w:val="jq30注意"/>
    <w:next w:val="1"/>
    <w:link w:val="77"/>
    <w:qFormat/>
    <w:uiPriority w:val="0"/>
    <w:pPr>
      <w:numPr>
        <w:ilvl w:val="0"/>
        <w:numId w:val="7"/>
      </w:numPr>
      <w:pBdr>
        <w:top w:val="single" w:color="auto" w:sz="4" w:space="1"/>
        <w:left w:val="single" w:color="auto" w:sz="4" w:space="0"/>
        <w:bottom w:val="single" w:color="auto" w:sz="4" w:space="1"/>
        <w:right w:val="single" w:color="auto" w:sz="4" w:space="0"/>
      </w:pBdr>
      <w:spacing w:before="156" w:beforeLines="50" w:after="50" w:line="300" w:lineRule="auto"/>
    </w:pPr>
    <w:rPr>
      <w:rFonts w:ascii="Arial" w:hAnsi="Arial" w:eastAsia="仿宋_GB2312" w:cs="Times New Roman"/>
      <w:color w:val="000000"/>
      <w:kern w:val="2"/>
      <w:sz w:val="21"/>
      <w:szCs w:val="24"/>
      <w:lang w:val="en-US" w:eastAsia="zh-CN" w:bidi="ar-SA"/>
    </w:rPr>
  </w:style>
  <w:style w:type="character" w:customStyle="1" w:styleId="79">
    <w:name w:val="标题 2 Char1"/>
    <w:semiHidden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80">
    <w:name w:val="页脚 Char1"/>
    <w:semiHidden/>
    <w:qFormat/>
    <w:uiPriority w:val="0"/>
    <w:rPr>
      <w:rFonts w:ascii="宋体" w:hAnsi="Arial"/>
      <w:kern w:val="2"/>
      <w:sz w:val="18"/>
      <w:szCs w:val="18"/>
    </w:rPr>
  </w:style>
  <w:style w:type="character" w:customStyle="1" w:styleId="81">
    <w:name w:val="jq30强调 Char"/>
    <w:link w:val="82"/>
    <w:qFormat/>
    <w:uiPriority w:val="0"/>
    <w:rPr>
      <w:rFonts w:ascii="Arial" w:hAnsi="Arial" w:eastAsia="黑体"/>
      <w:b/>
      <w:i/>
      <w:kern w:val="2"/>
      <w:sz w:val="21"/>
      <w:szCs w:val="24"/>
      <w:lang w:bidi="ar-SA"/>
    </w:rPr>
  </w:style>
  <w:style w:type="paragraph" w:customStyle="1" w:styleId="82">
    <w:name w:val="jq30强调"/>
    <w:next w:val="1"/>
    <w:link w:val="81"/>
    <w:qFormat/>
    <w:uiPriority w:val="0"/>
    <w:pPr>
      <w:spacing w:before="50" w:after="50" w:line="300" w:lineRule="auto"/>
      <w:ind w:firstLine="425"/>
    </w:pPr>
    <w:rPr>
      <w:rFonts w:ascii="Arial" w:hAnsi="Arial" w:eastAsia="黑体" w:cs="Times New Roman"/>
      <w:b/>
      <w:i/>
      <w:kern w:val="2"/>
      <w:sz w:val="21"/>
      <w:szCs w:val="24"/>
      <w:lang w:val="en-US" w:eastAsia="zh-CN" w:bidi="ar-SA"/>
    </w:rPr>
  </w:style>
  <w:style w:type="character" w:customStyle="1" w:styleId="83">
    <w:name w:val="jq0部分 Char Char"/>
    <w:link w:val="84"/>
    <w:qFormat/>
    <w:uiPriority w:val="0"/>
    <w:rPr>
      <w:rFonts w:ascii="Arial" w:hAnsi="Arial" w:eastAsia="楷体_GB2312"/>
      <w:b/>
      <w:kern w:val="2"/>
      <w:sz w:val="44"/>
      <w:szCs w:val="24"/>
      <w:lang w:bidi="ar-SA"/>
    </w:rPr>
  </w:style>
  <w:style w:type="paragraph" w:customStyle="1" w:styleId="84">
    <w:name w:val="jq0部分"/>
    <w:next w:val="1"/>
    <w:link w:val="83"/>
    <w:qFormat/>
    <w:uiPriority w:val="0"/>
    <w:pPr>
      <w:spacing w:before="1000" w:after="1000" w:line="578" w:lineRule="auto"/>
      <w:ind w:firstLine="200"/>
      <w:jc w:val="right"/>
      <w:outlineLvl w:val="0"/>
    </w:pPr>
    <w:rPr>
      <w:rFonts w:ascii="Arial" w:hAnsi="Arial" w:eastAsia="楷体_GB2312" w:cs="Times New Roman"/>
      <w:b/>
      <w:kern w:val="2"/>
      <w:sz w:val="44"/>
      <w:szCs w:val="24"/>
      <w:lang w:val="en-US" w:eastAsia="zh-CN" w:bidi="ar-SA"/>
    </w:rPr>
  </w:style>
  <w:style w:type="character" w:customStyle="1" w:styleId="85">
    <w:name w:val="页眉 Char1"/>
    <w:semiHidden/>
    <w:qFormat/>
    <w:uiPriority w:val="0"/>
    <w:rPr>
      <w:rFonts w:ascii="宋体" w:hAnsi="Arial"/>
      <w:kern w:val="2"/>
      <w:sz w:val="18"/>
      <w:szCs w:val="18"/>
    </w:rPr>
  </w:style>
  <w:style w:type="character" w:customStyle="1" w:styleId="86">
    <w:name w:val="15"/>
    <w:qFormat/>
    <w:uiPriority w:val="0"/>
    <w:rPr>
      <w:rFonts w:hint="default" w:ascii="Times New Roman" w:hAnsi="Times New Roman" w:eastAsia="宋体" w:cs="Times New Roman"/>
      <w:sz w:val="21"/>
      <w:szCs w:val="21"/>
      <w:shd w:val="clear" w:color="auto" w:fill="CCCCCC"/>
    </w:rPr>
  </w:style>
  <w:style w:type="character" w:customStyle="1" w:styleId="87">
    <w:name w:val="jq2编号2 Char"/>
    <w:link w:val="88"/>
    <w:qFormat/>
    <w:uiPriority w:val="0"/>
    <w:rPr>
      <w:rFonts w:ascii="Arial" w:hAnsi="Arial"/>
      <w:kern w:val="2"/>
      <w:sz w:val="21"/>
      <w:szCs w:val="24"/>
    </w:rPr>
  </w:style>
  <w:style w:type="paragraph" w:customStyle="1" w:styleId="88">
    <w:name w:val="jq2编号2"/>
    <w:link w:val="87"/>
    <w:qFormat/>
    <w:uiPriority w:val="0"/>
    <w:pPr>
      <w:numPr>
        <w:ilvl w:val="0"/>
        <w:numId w:val="8"/>
      </w:numPr>
      <w:tabs>
        <w:tab w:val="left" w:pos="851"/>
      </w:tabs>
      <w:spacing w:before="50" w:after="50" w:line="300" w:lineRule="auto"/>
    </w:pPr>
    <w:rPr>
      <w:rFonts w:ascii="Arial" w:hAnsi="Arial" w:eastAsia="宋体" w:cs="Times New Roman"/>
      <w:kern w:val="2"/>
      <w:sz w:val="21"/>
      <w:szCs w:val="24"/>
      <w:lang w:val="en-US" w:eastAsia="zh-CN" w:bidi="ar-SA"/>
    </w:rPr>
  </w:style>
  <w:style w:type="character" w:customStyle="1" w:styleId="89">
    <w:name w:val="jq1正文不缩进 Char"/>
    <w:link w:val="90"/>
    <w:qFormat/>
    <w:uiPriority w:val="0"/>
    <w:rPr>
      <w:rFonts w:ascii="宋体" w:hAnsi="Arial"/>
      <w:kern w:val="2"/>
      <w:sz w:val="21"/>
      <w:szCs w:val="21"/>
    </w:rPr>
  </w:style>
  <w:style w:type="paragraph" w:customStyle="1" w:styleId="90">
    <w:name w:val="jq1正文不缩进"/>
    <w:basedOn w:val="19"/>
    <w:next w:val="1"/>
    <w:link w:val="89"/>
    <w:qFormat/>
    <w:uiPriority w:val="0"/>
  </w:style>
  <w:style w:type="character" w:customStyle="1" w:styleId="91">
    <w:name w:val="列表段落 字符"/>
    <w:link w:val="92"/>
    <w:qFormat/>
    <w:uiPriority w:val="34"/>
    <w:rPr>
      <w:kern w:val="2"/>
      <w:sz w:val="21"/>
      <w:szCs w:val="22"/>
    </w:rPr>
  </w:style>
  <w:style w:type="paragraph" w:styleId="92">
    <w:name w:val="List Paragraph"/>
    <w:basedOn w:val="1"/>
    <w:link w:val="91"/>
    <w:qFormat/>
    <w:uiPriority w:val="34"/>
    <w:pPr>
      <w:ind w:firstLine="420" w:firstLineChars="200"/>
    </w:pPr>
  </w:style>
  <w:style w:type="character" w:customStyle="1" w:styleId="93">
    <w:name w:val="标题 3 Char1"/>
    <w:semiHidden/>
    <w:qFormat/>
    <w:uiPriority w:val="0"/>
    <w:rPr>
      <w:rFonts w:ascii="宋体" w:hAnsi="Arial"/>
      <w:b/>
      <w:bCs/>
      <w:kern w:val="2"/>
      <w:sz w:val="32"/>
      <w:szCs w:val="32"/>
    </w:rPr>
  </w:style>
  <w:style w:type="character" w:customStyle="1" w:styleId="94">
    <w:name w:val="标题 1 Char1"/>
    <w:qFormat/>
    <w:uiPriority w:val="0"/>
    <w:rPr>
      <w:rFonts w:ascii="宋体" w:hAnsi="Arial"/>
      <w:b/>
      <w:bCs/>
      <w:kern w:val="44"/>
      <w:sz w:val="44"/>
      <w:szCs w:val="44"/>
    </w:rPr>
  </w:style>
  <w:style w:type="character" w:customStyle="1" w:styleId="95">
    <w:name w:val="标题 Char1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96">
    <w:name w:val="_Style 95"/>
    <w:unhideWhenUsed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97">
    <w:name w:val="jq正文"/>
    <w:basedOn w:val="1"/>
    <w:qFormat/>
    <w:uiPriority w:val="0"/>
    <w:pPr>
      <w:numPr>
        <w:ilvl w:val="0"/>
        <w:numId w:val="9"/>
      </w:numPr>
    </w:pPr>
    <w:rPr>
      <w:rFonts w:ascii="宋体" w:hAnsi="宋体" w:cs="宋体"/>
      <w:b/>
      <w:szCs w:val="21"/>
    </w:rPr>
  </w:style>
  <w:style w:type="paragraph" w:customStyle="1" w:styleId="98">
    <w:name w:val="jq0目录"/>
    <w:next w:val="1"/>
    <w:qFormat/>
    <w:uiPriority w:val="0"/>
    <w:pPr>
      <w:spacing w:before="500" w:after="1000" w:line="578" w:lineRule="auto"/>
      <w:ind w:firstLine="200"/>
      <w:jc w:val="right"/>
    </w:pPr>
    <w:rPr>
      <w:rFonts w:ascii="Arial" w:hAnsi="Arial" w:eastAsia="楷体_GB2312" w:cs="Times New Roman"/>
      <w:b/>
      <w:kern w:val="2"/>
      <w:sz w:val="48"/>
      <w:szCs w:val="24"/>
      <w:lang w:val="en-US" w:eastAsia="zh-CN" w:bidi="ar-SA"/>
    </w:rPr>
  </w:style>
  <w:style w:type="paragraph" w:customStyle="1" w:styleId="99">
    <w:name w:val="jq3问题"/>
    <w:next w:val="1"/>
    <w:qFormat/>
    <w:uiPriority w:val="0"/>
    <w:pPr>
      <w:numPr>
        <w:ilvl w:val="0"/>
        <w:numId w:val="10"/>
      </w:numPr>
      <w:spacing w:before="60" w:after="50" w:line="300" w:lineRule="auto"/>
    </w:pPr>
    <w:rPr>
      <w:rFonts w:ascii="Arial" w:hAnsi="Arial" w:eastAsia="宋体" w:cs="Times New Roman"/>
      <w:kern w:val="2"/>
      <w:sz w:val="21"/>
      <w:szCs w:val="24"/>
      <w:lang w:val="en-US" w:eastAsia="zh-CN" w:bidi="ar-SA"/>
    </w:rPr>
  </w:style>
  <w:style w:type="paragraph" w:customStyle="1" w:styleId="100">
    <w:name w:val="第几步"/>
    <w:basedOn w:val="1"/>
    <w:qFormat/>
    <w:uiPriority w:val="0"/>
    <w:rPr>
      <w:szCs w:val="21"/>
    </w:rPr>
  </w:style>
  <w:style w:type="paragraph" w:customStyle="1" w:styleId="101">
    <w:name w:val="_Style 100"/>
    <w:basedOn w:val="2"/>
    <w:next w:val="1"/>
    <w:qFormat/>
    <w:uiPriority w:val="39"/>
    <w:pPr>
      <w:spacing w:before="480" w:after="0" w:line="276" w:lineRule="auto"/>
      <w:ind w:firstLine="0"/>
      <w:outlineLvl w:val="9"/>
    </w:pPr>
    <w:rPr>
      <w:rFonts w:ascii="Cambria" w:hAnsi="Cambria" w:eastAsia="宋体"/>
      <w:bCs/>
      <w:color w:val="365F91"/>
      <w:kern w:val="0"/>
      <w:sz w:val="28"/>
      <w:szCs w:val="28"/>
    </w:rPr>
  </w:style>
  <w:style w:type="paragraph" w:customStyle="1" w:styleId="102">
    <w:name w:val="_Style 9"/>
    <w:next w:val="1"/>
    <w:qFormat/>
    <w:uiPriority w:val="39"/>
    <w:pPr>
      <w:keepNext/>
      <w:keepLines/>
      <w:spacing w:before="480" w:line="276" w:lineRule="auto"/>
      <w:ind w:left="432"/>
    </w:pPr>
    <w:rPr>
      <w:rFonts w:ascii="Cambria" w:hAnsi="Cambria" w:eastAsia="宋体" w:cs="Times New Roman"/>
      <w:b/>
      <w:bCs/>
      <w:color w:val="365F91"/>
      <w:sz w:val="28"/>
      <w:szCs w:val="28"/>
      <w:lang w:val="en-US" w:eastAsia="zh-CN" w:bidi="ar-SA"/>
    </w:rPr>
  </w:style>
  <w:style w:type="paragraph" w:customStyle="1" w:styleId="103">
    <w:name w:val="样式 首行缩进:  2 字符"/>
    <w:basedOn w:val="1"/>
    <w:qFormat/>
    <w:uiPriority w:val="0"/>
    <w:pPr>
      <w:widowControl/>
      <w:spacing w:beforeLines="50" w:afterLines="50" w:line="300" w:lineRule="auto"/>
      <w:jc w:val="left"/>
    </w:pPr>
    <w:rPr>
      <w:rFonts w:ascii="宋体" w:hAnsi="Arial" w:cs="宋体"/>
      <w:szCs w:val="20"/>
    </w:rPr>
  </w:style>
  <w:style w:type="paragraph" w:customStyle="1" w:styleId="104">
    <w:name w:val="jq2序号3"/>
    <w:qFormat/>
    <w:uiPriority w:val="0"/>
    <w:pPr>
      <w:numPr>
        <w:ilvl w:val="2"/>
        <w:numId w:val="11"/>
      </w:numPr>
      <w:tabs>
        <w:tab w:val="left" w:pos="420"/>
        <w:tab w:val="clear" w:pos="1259"/>
      </w:tabs>
      <w:spacing w:before="50" w:after="50" w:line="300" w:lineRule="auto"/>
      <w:ind w:right="420" w:rightChars="200"/>
    </w:pPr>
    <w:rPr>
      <w:rFonts w:ascii="Arial" w:hAnsi="Arial" w:eastAsia="宋体" w:cs="Times New Roman"/>
      <w:kern w:val="2"/>
      <w:sz w:val="21"/>
      <w:szCs w:val="24"/>
      <w:lang w:val="en-US" w:eastAsia="zh-CN" w:bidi="ar-SA"/>
    </w:rPr>
  </w:style>
  <w:style w:type="paragraph" w:customStyle="1" w:styleId="105">
    <w:name w:val="CI_DOC注释"/>
    <w:basedOn w:val="1"/>
    <w:next w:val="1"/>
    <w:qFormat/>
    <w:uiPriority w:val="0"/>
    <w:pPr>
      <w:widowControl/>
      <w:spacing w:line="360" w:lineRule="auto"/>
      <w:ind w:firstLine="420" w:firstLineChars="200"/>
      <w:jc w:val="left"/>
    </w:pPr>
    <w:rPr>
      <w:kern w:val="0"/>
      <w:szCs w:val="20"/>
    </w:rPr>
  </w:style>
  <w:style w:type="paragraph" w:customStyle="1" w:styleId="106">
    <w:name w:val="样式 jq4图片注释 + 左侧:  0.35 厘米 首行缩进:  0 厘米"/>
    <w:basedOn w:val="73"/>
    <w:qFormat/>
    <w:uiPriority w:val="0"/>
    <w:pPr>
      <w:numPr>
        <w:numId w:val="12"/>
      </w:numPr>
    </w:pPr>
    <w:rPr>
      <w:rFonts w:cs="宋体"/>
      <w:szCs w:val="20"/>
    </w:rPr>
  </w:style>
  <w:style w:type="paragraph" w:customStyle="1" w:styleId="107">
    <w:name w:val="1"/>
    <w:next w:val="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08">
    <w:name w:val="jq2编号1"/>
    <w:qFormat/>
    <w:uiPriority w:val="0"/>
    <w:pPr>
      <w:numPr>
        <w:ilvl w:val="0"/>
        <w:numId w:val="13"/>
      </w:numPr>
      <w:spacing w:before="50" w:after="50" w:line="300" w:lineRule="auto"/>
    </w:pPr>
    <w:rPr>
      <w:rFonts w:ascii="Arial" w:hAnsi="Arial" w:eastAsia="宋体" w:cs="Times New Roman"/>
      <w:kern w:val="2"/>
      <w:sz w:val="21"/>
      <w:szCs w:val="24"/>
      <w:lang w:val="en-US" w:eastAsia="zh-CN" w:bidi="ar-SA"/>
    </w:rPr>
  </w:style>
  <w:style w:type="paragraph" w:customStyle="1" w:styleId="109">
    <w:name w:val="CI_DOC正文"/>
    <w:basedOn w:val="1"/>
    <w:qFormat/>
    <w:uiPriority w:val="0"/>
    <w:pPr>
      <w:widowControl/>
      <w:tabs>
        <w:tab w:val="left" w:pos="840"/>
      </w:tabs>
      <w:spacing w:line="300" w:lineRule="auto"/>
      <w:ind w:left="840" w:leftChars="257" w:hanging="420" w:firstLineChars="170"/>
    </w:pPr>
    <w:rPr>
      <w:kern w:val="0"/>
      <w:szCs w:val="21"/>
    </w:rPr>
  </w:style>
  <w:style w:type="paragraph" w:customStyle="1" w:styleId="110">
    <w:name w:val="Text"/>
    <w:basedOn w:val="1"/>
    <w:qFormat/>
    <w:uiPriority w:val="0"/>
    <w:rPr>
      <w:szCs w:val="24"/>
    </w:rPr>
  </w:style>
  <w:style w:type="paragraph" w:customStyle="1" w:styleId="111">
    <w:name w:val="jq2序号一"/>
    <w:qFormat/>
    <w:uiPriority w:val="0"/>
    <w:pPr>
      <w:numPr>
        <w:ilvl w:val="0"/>
        <w:numId w:val="14"/>
      </w:numPr>
      <w:spacing w:before="156" w:beforeLines="50" w:after="156" w:afterLines="50" w:line="300" w:lineRule="auto"/>
      <w:ind w:left="0" w:right="420" w:rightChars="200" w:firstLine="420"/>
    </w:pPr>
    <w:rPr>
      <w:rFonts w:ascii="宋体" w:hAnsi="Arial" w:eastAsia="宋体" w:cs="Times New Roman"/>
      <w:kern w:val="2"/>
      <w:sz w:val="21"/>
      <w:szCs w:val="21"/>
      <w:lang w:val="en-US" w:eastAsia="zh-CN" w:bidi="ar-SA"/>
    </w:rPr>
  </w:style>
  <w:style w:type="paragraph" w:customStyle="1" w:styleId="112">
    <w:name w:val="标题5，jq1标题5"/>
    <w:basedOn w:val="1"/>
    <w:qFormat/>
    <w:uiPriority w:val="0"/>
    <w:pPr>
      <w:widowControl/>
      <w:tabs>
        <w:tab w:val="left" w:pos="210"/>
        <w:tab w:val="left" w:pos="420"/>
      </w:tabs>
      <w:spacing w:before="156" w:beforeLines="50" w:after="156" w:afterLines="50" w:line="300" w:lineRule="auto"/>
      <w:jc w:val="left"/>
    </w:pPr>
    <w:rPr>
      <w:rFonts w:ascii="宋体" w:hAnsi="Arial"/>
      <w:szCs w:val="21"/>
    </w:rPr>
  </w:style>
  <w:style w:type="paragraph" w:customStyle="1" w:styleId="113">
    <w:name w:val="样式 仿宋_GB2312 四号 行距: 1.5 倍行距"/>
    <w:basedOn w:val="1"/>
    <w:qFormat/>
    <w:uiPriority w:val="0"/>
    <w:pPr>
      <w:spacing w:line="360" w:lineRule="auto"/>
    </w:pPr>
    <w:rPr>
      <w:rFonts w:ascii="仿宋_GB2312" w:hAnsi="仿宋_GB2312" w:eastAsia="仿宋_GB2312" w:cs="宋体"/>
      <w:sz w:val="28"/>
      <w:szCs w:val="20"/>
    </w:rPr>
  </w:style>
  <w:style w:type="paragraph" w:customStyle="1" w:styleId="114">
    <w:name w:val="jq3自问自答"/>
    <w:next w:val="1"/>
    <w:qFormat/>
    <w:uiPriority w:val="0"/>
    <w:pPr>
      <w:tabs>
        <w:tab w:val="left" w:pos="851"/>
      </w:tabs>
      <w:spacing w:before="156" w:beforeLines="50" w:after="156" w:afterLines="50" w:line="300" w:lineRule="auto"/>
      <w:ind w:left="520" w:hanging="420"/>
    </w:pPr>
    <w:rPr>
      <w:rFonts w:ascii="楷体_GB2312" w:hAnsi="楷体_GB2312" w:eastAsia="楷体_GB2312" w:cs="Times New Roman"/>
      <w:b/>
      <w:bCs/>
      <w:i/>
      <w:iCs/>
      <w:kern w:val="2"/>
      <w:sz w:val="28"/>
      <w:szCs w:val="28"/>
      <w:lang w:val="en-US" w:eastAsia="zh-CN" w:bidi="ar-SA"/>
    </w:rPr>
  </w:style>
  <w:style w:type="paragraph" w:customStyle="1" w:styleId="115">
    <w:name w:val="样式 标题 4 + 两端对齐 段前: 6 磅"/>
    <w:basedOn w:val="5"/>
    <w:qFormat/>
    <w:uiPriority w:val="0"/>
    <w:pPr>
      <w:spacing w:before="120"/>
      <w:jc w:val="both"/>
    </w:pPr>
    <w:rPr>
      <w:rFonts w:cs="宋体"/>
      <w:szCs w:val="20"/>
    </w:rPr>
  </w:style>
  <w:style w:type="paragraph" w:customStyle="1" w:styleId="11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1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18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19">
    <w:name w:val="TOC 标题1"/>
    <w:basedOn w:val="2"/>
    <w:next w:val="1"/>
    <w:unhideWhenUsed/>
    <w:qFormat/>
    <w:uiPriority w:val="39"/>
    <w:pPr>
      <w:numPr>
        <w:numId w:val="0"/>
      </w:num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1.png"/><Relationship Id="rId6" Type="http://schemas.openxmlformats.org/officeDocument/2006/relationships/footer" Target="foot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jiuqi</Company>
  <Pages>23</Pages>
  <Words>34</Words>
  <Characters>37</Characters>
  <Lines>73</Lines>
  <Paragraphs>20</Paragraphs>
  <TotalTime>0</TotalTime>
  <ScaleCrop>false</ScaleCrop>
  <LinksUpToDate>false</LinksUpToDate>
  <CharactersWithSpaces>39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2019-11-26T13:14:00Z</dcterms:created>
  <dc:creator>陆泷</dc:creator>
  <cp:lastModifiedBy>ZQ</cp:lastModifiedBy>
  <cp:lastPrinted>2019-08-22T06:47:00Z</cp:lastPrinted>
  <dcterms:modified xsi:type="dcterms:W3CDTF">2025-03-12T02:33:46Z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26086F99817B428486556B9BE4D1886A</vt:lpwstr>
  </property>
  <property fmtid="{D5CDD505-2E9C-101B-9397-08002B2CF9AE}" pid="4" name="KSOTemplateDocerSaveRecord">
    <vt:lpwstr>eyJoZGlkIjoiMzAxNjc1ZjY3Y2IzM2EwYjhjMjQ2NmM3M2UxZWYyMGIiLCJ1c2VySWQiOiI1NzYzNTA5NjAifQ==</vt:lpwstr>
  </property>
</Properties>
</file>